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23618461"/>
        <w:docPartObj>
          <w:docPartGallery w:val="Cover Pages"/>
          <w:docPartUnique/>
        </w:docPartObj>
      </w:sdtPr>
      <w:sdtEndPr>
        <w:rPr>
          <w:rFonts w:ascii="Arial" w:eastAsia="Times New Roman" w:hAnsi="Arial" w:cs="Arial"/>
          <w:b/>
          <w:bCs/>
          <w:sz w:val="36"/>
          <w:szCs w:val="36"/>
          <w:lang w:eastAsia="fr-FR"/>
        </w:rPr>
      </w:sdtEndPr>
      <w:sdtContent>
        <w:p w:rsidR="00610772" w:rsidRDefault="00610772">
          <w:r>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2920" cy="9142730"/>
                    <wp:effectExtent l="0" t="0" r="0" b="129540"/>
                    <wp:wrapNone/>
                    <wp:docPr id="119" name="Groupe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68F7" w:rsidRPr="00D45164" w:rsidRDefault="00E568F7">
                                  <w:pPr>
                                    <w:pStyle w:val="Sansinterligne"/>
                                    <w:rPr>
                                      <w:caps/>
                                      <w:color w:val="FFFFFF" w:themeColor="background1"/>
                                      <w:sz w:val="36"/>
                                    </w:rPr>
                                  </w:pPr>
                                  <w:r w:rsidRPr="00D45164">
                                    <w:rPr>
                                      <w:caps/>
                                      <w:color w:val="FFFFFF" w:themeColor="background1"/>
                                      <w:sz w:val="36"/>
                                    </w:rPr>
                                    <w:t>Janvier 2026</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Zone de texte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8F7" w:rsidRDefault="00E568F7">
                                  <w:pPr>
                                    <w:pStyle w:val="Sansinterligne"/>
                                    <w:pBdr>
                                      <w:bottom w:val="single" w:sz="6" w:space="4" w:color="7F7F7F" w:themeColor="text1" w:themeTint="80"/>
                                    </w:pBdr>
                                    <w:rPr>
                                      <w:rFonts w:ascii="Arial" w:eastAsia="Times New Roman" w:hAnsi="Arial" w:cs="Arial"/>
                                      <w:b/>
                                      <w:bCs/>
                                      <w:sz w:val="48"/>
                                      <w:szCs w:val="36"/>
                                      <w:lang w:eastAsia="fr-FR"/>
                                    </w:rPr>
                                  </w:pPr>
                                </w:p>
                                <w:p w:rsidR="00E568F7" w:rsidRDefault="00E568F7">
                                  <w:pPr>
                                    <w:pStyle w:val="Sansinterligne"/>
                                    <w:pBdr>
                                      <w:bottom w:val="single" w:sz="6" w:space="4" w:color="7F7F7F" w:themeColor="text1" w:themeTint="80"/>
                                    </w:pBdr>
                                    <w:rPr>
                                      <w:rFonts w:ascii="Arial" w:eastAsia="Times New Roman" w:hAnsi="Arial" w:cs="Arial"/>
                                      <w:b/>
                                      <w:bCs/>
                                      <w:sz w:val="48"/>
                                      <w:szCs w:val="36"/>
                                      <w:lang w:eastAsia="fr-FR"/>
                                    </w:rPr>
                                  </w:pPr>
                                </w:p>
                                <w:p w:rsidR="00E568F7" w:rsidRPr="00C94491" w:rsidRDefault="00E568F7">
                                  <w:pPr>
                                    <w:pStyle w:val="Sansinterligne"/>
                                    <w:pBdr>
                                      <w:bottom w:val="single" w:sz="6" w:space="4" w:color="7F7F7F" w:themeColor="text1" w:themeTint="80"/>
                                    </w:pBdr>
                                    <w:rPr>
                                      <w:rFonts w:asciiTheme="majorHAnsi" w:eastAsiaTheme="majorEastAsia" w:hAnsiTheme="majorHAnsi" w:cstheme="majorBidi"/>
                                      <w:color w:val="0B769D" w:themeColor="accent2" w:themeShade="80"/>
                                      <w:sz w:val="180"/>
                                      <w:szCs w:val="108"/>
                                    </w:rPr>
                                  </w:pPr>
                                  <w:r w:rsidRPr="00C94491">
                                    <w:rPr>
                                      <w:rFonts w:ascii="Arial" w:eastAsia="Times New Roman" w:hAnsi="Arial" w:cs="Arial"/>
                                      <w:b/>
                                      <w:bCs/>
                                      <w:color w:val="0B769D" w:themeColor="accent2" w:themeShade="80"/>
                                      <w:sz w:val="48"/>
                                      <w:szCs w:val="36"/>
                                      <w:lang w:eastAsia="fr-FR"/>
                                    </w:rPr>
                                    <w:t>PLAN DE PRÉVENTION ET DE GESTION DES RISQUES DE MALTRAITANCE ET DE VIOLENCE</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e 11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e67c8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5eccf3 [3205]" stroked="f" strokeweight="1pt">
                      <v:textbox inset="36pt,14.4pt,36pt,36pt">
                        <w:txbxContent>
                          <w:p w:rsidR="00E568F7" w:rsidRPr="00D45164" w:rsidRDefault="00E568F7">
                            <w:pPr>
                              <w:pStyle w:val="Sansinterligne"/>
                              <w:rPr>
                                <w:caps/>
                                <w:color w:val="FFFFFF" w:themeColor="background1"/>
                                <w:sz w:val="36"/>
                              </w:rPr>
                            </w:pPr>
                            <w:r w:rsidRPr="00D45164">
                              <w:rPr>
                                <w:caps/>
                                <w:color w:val="FFFFFF" w:themeColor="background1"/>
                                <w:sz w:val="36"/>
                              </w:rPr>
                              <w:t>Janvier 2026</w:t>
                            </w:r>
                          </w:p>
                        </w:txbxContent>
                      </v:textbox>
                    </v:rect>
                    <v:shapetype id="_x0000_t202" coordsize="21600,21600" o:spt="202" path="m,l,21600r21600,l21600,xe">
                      <v:stroke joinstyle="miter"/>
                      <v:path gradientshapeok="t" o:connecttype="rect"/>
                    </v:shapetype>
                    <v:shape id="Zone de texte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rsidR="00E568F7" w:rsidRDefault="00E568F7">
                            <w:pPr>
                              <w:pStyle w:val="Sansinterligne"/>
                              <w:pBdr>
                                <w:bottom w:val="single" w:sz="6" w:space="4" w:color="7F7F7F" w:themeColor="text1" w:themeTint="80"/>
                              </w:pBdr>
                              <w:rPr>
                                <w:rFonts w:ascii="Arial" w:eastAsia="Times New Roman" w:hAnsi="Arial" w:cs="Arial"/>
                                <w:b/>
                                <w:bCs/>
                                <w:sz w:val="48"/>
                                <w:szCs w:val="36"/>
                                <w:lang w:eastAsia="fr-FR"/>
                              </w:rPr>
                            </w:pPr>
                          </w:p>
                          <w:p w:rsidR="00E568F7" w:rsidRDefault="00E568F7">
                            <w:pPr>
                              <w:pStyle w:val="Sansinterligne"/>
                              <w:pBdr>
                                <w:bottom w:val="single" w:sz="6" w:space="4" w:color="7F7F7F" w:themeColor="text1" w:themeTint="80"/>
                              </w:pBdr>
                              <w:rPr>
                                <w:rFonts w:ascii="Arial" w:eastAsia="Times New Roman" w:hAnsi="Arial" w:cs="Arial"/>
                                <w:b/>
                                <w:bCs/>
                                <w:sz w:val="48"/>
                                <w:szCs w:val="36"/>
                                <w:lang w:eastAsia="fr-FR"/>
                              </w:rPr>
                            </w:pPr>
                          </w:p>
                          <w:p w:rsidR="00E568F7" w:rsidRPr="00C94491" w:rsidRDefault="00E568F7">
                            <w:pPr>
                              <w:pStyle w:val="Sansinterligne"/>
                              <w:pBdr>
                                <w:bottom w:val="single" w:sz="6" w:space="4" w:color="7F7F7F" w:themeColor="text1" w:themeTint="80"/>
                              </w:pBdr>
                              <w:rPr>
                                <w:rFonts w:asciiTheme="majorHAnsi" w:eastAsiaTheme="majorEastAsia" w:hAnsiTheme="majorHAnsi" w:cstheme="majorBidi"/>
                                <w:color w:val="0B769D" w:themeColor="accent2" w:themeShade="80"/>
                                <w:sz w:val="180"/>
                                <w:szCs w:val="108"/>
                              </w:rPr>
                            </w:pPr>
                            <w:r w:rsidRPr="00C94491">
                              <w:rPr>
                                <w:rFonts w:ascii="Arial" w:eastAsia="Times New Roman" w:hAnsi="Arial" w:cs="Arial"/>
                                <w:b/>
                                <w:bCs/>
                                <w:color w:val="0B769D" w:themeColor="accent2" w:themeShade="80"/>
                                <w:sz w:val="48"/>
                                <w:szCs w:val="36"/>
                                <w:lang w:eastAsia="fr-FR"/>
                              </w:rPr>
                              <w:t>PLAN DE PRÉVENTION ET DE GESTION DES RISQUES DE MALTRAITANCE ET DE VIOLENCE</w:t>
                            </w:r>
                          </w:p>
                        </w:txbxContent>
                      </v:textbox>
                    </v:shape>
                    <w10:wrap anchorx="page" anchory="page"/>
                  </v:group>
                </w:pict>
              </mc:Fallback>
            </mc:AlternateContent>
          </w:r>
        </w:p>
        <w:p w:rsidR="00610772" w:rsidRDefault="00074D7F">
          <w:pPr>
            <w:rPr>
              <w:rFonts w:ascii="Arial" w:eastAsia="Times New Roman" w:hAnsi="Arial" w:cs="Arial"/>
              <w:b/>
              <w:bCs/>
              <w:sz w:val="36"/>
              <w:szCs w:val="36"/>
              <w:lang w:eastAsia="fr-FR"/>
            </w:rPr>
          </w:pPr>
          <w:r>
            <w:rPr>
              <w:noProof/>
            </w:rPr>
            <mc:AlternateContent>
              <mc:Choice Requires="wps">
                <w:drawing>
                  <wp:anchor distT="0" distB="0" distL="114300" distR="114300" simplePos="0" relativeHeight="251660288" behindDoc="0" locked="0" layoutInCell="1" allowOverlap="1">
                    <wp:simplePos x="0" y="0"/>
                    <wp:positionH relativeFrom="column">
                      <wp:posOffset>3548380</wp:posOffset>
                    </wp:positionH>
                    <wp:positionV relativeFrom="paragraph">
                      <wp:posOffset>7498715</wp:posOffset>
                    </wp:positionV>
                    <wp:extent cx="2409825" cy="1209675"/>
                    <wp:effectExtent l="0" t="0" r="0" b="0"/>
                    <wp:wrapNone/>
                    <wp:docPr id="13" name="Rectangle 13"/>
                    <wp:cNvGraphicFramePr/>
                    <a:graphic xmlns:a="http://schemas.openxmlformats.org/drawingml/2006/main">
                      <a:graphicData uri="http://schemas.microsoft.com/office/word/2010/wordprocessingShape">
                        <wps:wsp>
                          <wps:cNvSpPr/>
                          <wps:spPr>
                            <a:xfrm>
                              <a:off x="0" y="0"/>
                              <a:ext cx="2409825" cy="1209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4D7F" w:rsidRDefault="00074D7F" w:rsidP="00074D7F">
                                <w:pPr>
                                  <w:jc w:val="center"/>
                                </w:pPr>
                                <w:r>
                                  <w:rPr>
                                    <w:rFonts w:ascii="Arial" w:eastAsia="Times New Roman" w:hAnsi="Arial" w:cs="Arial"/>
                                    <w:b/>
                                    <w:bCs/>
                                    <w:noProof/>
                                    <w:color w:val="0B769D" w:themeColor="accent2" w:themeShade="80"/>
                                    <w:sz w:val="48"/>
                                    <w:szCs w:val="36"/>
                                    <w:lang w:eastAsia="fr-FR"/>
                                  </w:rPr>
                                  <w:drawing>
                                    <wp:inline distT="0" distB="0" distL="0" distR="0" wp14:anchorId="78AB8477" wp14:editId="6705D173">
                                      <wp:extent cx="1690273" cy="538565"/>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SRA Qualiris 2024.png"/>
                                              <pic:cNvPicPr/>
                                            </pic:nvPicPr>
                                            <pic:blipFill>
                                              <a:blip r:embed="rId8">
                                                <a:extLst>
                                                  <a:ext uri="{28A0092B-C50C-407E-A947-70E740481C1C}">
                                                    <a14:useLocalDpi xmlns:a14="http://schemas.microsoft.com/office/drawing/2010/main" val="0"/>
                                                  </a:ext>
                                                </a:extLst>
                                              </a:blip>
                                              <a:stretch>
                                                <a:fillRect/>
                                              </a:stretch>
                                            </pic:blipFill>
                                            <pic:spPr>
                                              <a:xfrm>
                                                <a:off x="0" y="0"/>
                                                <a:ext cx="1691822" cy="539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30" style="position:absolute;margin-left:279.4pt;margin-top:590.45pt;width:189.75pt;height:9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" filled="f" stroked="f" strokeweight="1pt">
                    <v:textbox>
                      <w:txbxContent>
                        <w:p w:rsidR="00074D7F" w:rsidRDefault="00074D7F" w:rsidP="00074D7F">
                          <w:pPr>
                            <w:jc w:val="center"/>
                          </w:pPr>
                          <w:r>
                            <w:rPr>
                              <w:rFonts w:ascii="Arial" w:eastAsia="Times New Roman" w:hAnsi="Arial" w:cs="Arial"/>
                              <w:b/>
                              <w:bCs/>
                              <w:noProof/>
                              <w:color w:val="0B769D" w:themeColor="accent2" w:themeShade="80"/>
                              <w:sz w:val="48"/>
                              <w:szCs w:val="36"/>
                              <w:lang w:eastAsia="fr-FR"/>
                            </w:rPr>
                            <w:drawing>
                              <wp:inline distT="0" distB="0" distL="0" distR="0" wp14:anchorId="78AB8477" wp14:editId="6705D173">
                                <wp:extent cx="1690273" cy="538565"/>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SRA Qualiris 2024.png"/>
                                        <pic:cNvPicPr/>
                                      </pic:nvPicPr>
                                      <pic:blipFill>
                                        <a:blip r:embed="rId9">
                                          <a:extLst>
                                            <a:ext uri="{28A0092B-C50C-407E-A947-70E740481C1C}">
                                              <a14:useLocalDpi xmlns:a14="http://schemas.microsoft.com/office/drawing/2010/main" val="0"/>
                                            </a:ext>
                                          </a:extLst>
                                        </a:blip>
                                        <a:stretch>
                                          <a:fillRect/>
                                        </a:stretch>
                                      </pic:blipFill>
                                      <pic:spPr>
                                        <a:xfrm>
                                          <a:off x="0" y="0"/>
                                          <a:ext cx="1691822" cy="539059"/>
                                        </a:xfrm>
                                        <a:prstGeom prst="rect">
                                          <a:avLst/>
                                        </a:prstGeom>
                                      </pic:spPr>
                                    </pic:pic>
                                  </a:graphicData>
                                </a:graphic>
                              </wp:inline>
                            </w:drawing>
                          </w:r>
                        </w:p>
                      </w:txbxContent>
                    </v:textbox>
                  </v:rect>
                </w:pict>
              </mc:Fallback>
            </mc:AlternateContent>
          </w:r>
          <w:r w:rsidR="00610772">
            <w:rPr>
              <w:noProof/>
            </w:rPr>
            <w:drawing>
              <wp:inline distT="0" distB="0" distL="0" distR="0" wp14:anchorId="2CEB47F5" wp14:editId="593457CC">
                <wp:extent cx="6139970" cy="22479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2.png"/>
                        <pic:cNvPicPr/>
                      </pic:nvPicPr>
                      <pic:blipFill rotWithShape="1">
                        <a:blip r:embed="rId10">
                          <a:extLst>
                            <a:ext uri="{28A0092B-C50C-407E-A947-70E740481C1C}">
                              <a14:useLocalDpi xmlns:a14="http://schemas.microsoft.com/office/drawing/2010/main" val="0"/>
                            </a:ext>
                          </a:extLst>
                        </a:blip>
                        <a:srcRect l="10086" t="25546" r="10879" b="31051"/>
                        <a:stretch/>
                      </pic:blipFill>
                      <pic:spPr bwMode="auto">
                        <a:xfrm>
                          <a:off x="0" y="0"/>
                          <a:ext cx="6220776" cy="2277484"/>
                        </a:xfrm>
                        <a:prstGeom prst="rect">
                          <a:avLst/>
                        </a:prstGeom>
                        <a:ln>
                          <a:noFill/>
                        </a:ln>
                        <a:extLst>
                          <a:ext uri="{53640926-AAD7-44D8-BBD7-CCE9431645EC}">
                            <a14:shadowObscured xmlns:a14="http://schemas.microsoft.com/office/drawing/2010/main"/>
                          </a:ext>
                        </a:extLst>
                      </pic:spPr>
                    </pic:pic>
                  </a:graphicData>
                </a:graphic>
              </wp:inline>
            </w:drawing>
          </w:r>
          <w:r w:rsidR="00610772">
            <w:rPr>
              <w:rFonts w:ascii="Arial" w:eastAsia="Times New Roman" w:hAnsi="Arial" w:cs="Arial"/>
              <w:b/>
              <w:bCs/>
              <w:sz w:val="36"/>
              <w:szCs w:val="36"/>
              <w:lang w:eastAsia="fr-FR"/>
            </w:rPr>
            <w:br w:type="page"/>
          </w:r>
        </w:p>
      </w:sdtContent>
    </w:sdt>
    <w:bookmarkStart w:id="0" w:name="_GoBack"/>
    <w:bookmarkEnd w:id="0"/>
    <w:p w:rsidR="00854189" w:rsidRDefault="00074D7F" w:rsidP="00854189">
      <w:pPr>
        <w:spacing w:before="100" w:beforeAutospacing="1" w:after="100" w:afterAutospacing="1" w:line="240" w:lineRule="auto"/>
        <w:jc w:val="center"/>
        <w:outlineLvl w:val="1"/>
        <w:rPr>
          <w:rFonts w:ascii="Arial" w:eastAsia="Times New Roman" w:hAnsi="Arial" w:cs="Arial"/>
          <w:b/>
          <w:bCs/>
          <w:sz w:val="36"/>
          <w:szCs w:val="36"/>
          <w:lang w:eastAsia="fr-FR"/>
        </w:rPr>
      </w:pPr>
      <w:r>
        <w:rPr>
          <w:rFonts w:ascii="Arial" w:eastAsia="Times New Roman" w:hAnsi="Arial" w:cs="Arial"/>
          <w:b/>
          <w:bCs/>
          <w:noProof/>
          <w:sz w:val="36"/>
          <w:szCs w:val="36"/>
          <w:lang w:eastAsia="fr-FR"/>
        </w:rPr>
        <w:lastRenderedPageBreak/>
        <mc:AlternateContent>
          <mc:Choice Requires="wps">
            <w:drawing>
              <wp:anchor distT="0" distB="0" distL="114300" distR="114300" simplePos="0" relativeHeight="251661312" behindDoc="0" locked="0" layoutInCell="1" allowOverlap="1">
                <wp:simplePos x="0" y="0"/>
                <wp:positionH relativeFrom="column">
                  <wp:posOffset>4138930</wp:posOffset>
                </wp:positionH>
                <wp:positionV relativeFrom="paragraph">
                  <wp:posOffset>-645160</wp:posOffset>
                </wp:positionV>
                <wp:extent cx="1962150" cy="704850"/>
                <wp:effectExtent l="0" t="0" r="0" b="0"/>
                <wp:wrapNone/>
                <wp:docPr id="26" name="Rectangle 26"/>
                <wp:cNvGraphicFramePr/>
                <a:graphic xmlns:a="http://schemas.openxmlformats.org/drawingml/2006/main">
                  <a:graphicData uri="http://schemas.microsoft.com/office/word/2010/wordprocessingShape">
                    <wps:wsp>
                      <wps:cNvSpPr/>
                      <wps:spPr>
                        <a:xfrm>
                          <a:off x="0" y="0"/>
                          <a:ext cx="196215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4D7F" w:rsidRDefault="00074D7F" w:rsidP="00074D7F">
                            <w:pPr>
                              <w:jc w:val="center"/>
                            </w:pPr>
                            <w:r>
                              <w:rPr>
                                <w:rFonts w:ascii="Arial" w:eastAsia="Times New Roman" w:hAnsi="Arial" w:cs="Arial"/>
                                <w:b/>
                                <w:bCs/>
                                <w:noProof/>
                                <w:sz w:val="36"/>
                                <w:szCs w:val="36"/>
                                <w:lang w:eastAsia="fr-FR"/>
                              </w:rPr>
                              <w:drawing>
                                <wp:inline distT="0" distB="0" distL="0" distR="0" wp14:anchorId="297D947A" wp14:editId="51B5D8F9">
                                  <wp:extent cx="1195995" cy="38100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SRA Qualiris 2024.png"/>
                                          <pic:cNvPicPr/>
                                        </pic:nvPicPr>
                                        <pic:blipFill>
                                          <a:blip r:embed="rId9">
                                            <a:extLst>
                                              <a:ext uri="{28A0092B-C50C-407E-A947-70E740481C1C}">
                                                <a14:useLocalDpi xmlns:a14="http://schemas.microsoft.com/office/drawing/2010/main" val="0"/>
                                              </a:ext>
                                            </a:extLst>
                                          </a:blip>
                                          <a:stretch>
                                            <a:fillRect/>
                                          </a:stretch>
                                        </pic:blipFill>
                                        <pic:spPr>
                                          <a:xfrm>
                                            <a:off x="0" y="0"/>
                                            <a:ext cx="1205194" cy="3839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31" style="position:absolute;left:0;text-align:left;margin-left:325.9pt;margin-top:-50.8pt;width:154.5pt;height:5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" filled="f" stroked="f" strokeweight="1pt">
                <v:textbox>
                  <w:txbxContent>
                    <w:p w:rsidR="00074D7F" w:rsidRDefault="00074D7F" w:rsidP="00074D7F">
                      <w:pPr>
                        <w:jc w:val="center"/>
                      </w:pPr>
                      <w:r>
                        <w:rPr>
                          <w:rFonts w:ascii="Arial" w:eastAsia="Times New Roman" w:hAnsi="Arial" w:cs="Arial"/>
                          <w:b/>
                          <w:bCs/>
                          <w:noProof/>
                          <w:sz w:val="36"/>
                          <w:szCs w:val="36"/>
                          <w:lang w:eastAsia="fr-FR"/>
                        </w:rPr>
                        <w:drawing>
                          <wp:inline distT="0" distB="0" distL="0" distR="0" wp14:anchorId="297D947A" wp14:editId="51B5D8F9">
                            <wp:extent cx="1195995" cy="38100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SRA Qualiris 2024.png"/>
                                    <pic:cNvPicPr/>
                                  </pic:nvPicPr>
                                  <pic:blipFill>
                                    <a:blip r:embed="rId9">
                                      <a:extLst>
                                        <a:ext uri="{28A0092B-C50C-407E-A947-70E740481C1C}">
                                          <a14:useLocalDpi xmlns:a14="http://schemas.microsoft.com/office/drawing/2010/main" val="0"/>
                                        </a:ext>
                                      </a:extLst>
                                    </a:blip>
                                    <a:stretch>
                                      <a:fillRect/>
                                    </a:stretch>
                                  </pic:blipFill>
                                  <pic:spPr>
                                    <a:xfrm>
                                      <a:off x="0" y="0"/>
                                      <a:ext cx="1205194" cy="383931"/>
                                    </a:xfrm>
                                    <a:prstGeom prst="rect">
                                      <a:avLst/>
                                    </a:prstGeom>
                                  </pic:spPr>
                                </pic:pic>
                              </a:graphicData>
                            </a:graphic>
                          </wp:inline>
                        </w:drawing>
                      </w:r>
                    </w:p>
                  </w:txbxContent>
                </v:textbox>
              </v:rect>
            </w:pict>
          </mc:Fallback>
        </mc:AlternateContent>
      </w:r>
    </w:p>
    <w:p w:rsidR="00854189" w:rsidRDefault="00854189" w:rsidP="00854189">
      <w:pPr>
        <w:spacing w:before="100" w:beforeAutospacing="1" w:after="100" w:afterAutospacing="1" w:line="240" w:lineRule="auto"/>
        <w:jc w:val="center"/>
        <w:outlineLvl w:val="1"/>
        <w:rPr>
          <w:rFonts w:ascii="Arial" w:eastAsia="Times New Roman" w:hAnsi="Arial" w:cs="Arial"/>
          <w:b/>
          <w:bCs/>
          <w:sz w:val="36"/>
          <w:szCs w:val="36"/>
          <w:lang w:eastAsia="fr-FR"/>
        </w:rPr>
      </w:pPr>
    </w:p>
    <w:p w:rsidR="00854189" w:rsidRDefault="00854189" w:rsidP="00854189">
      <w:pPr>
        <w:spacing w:before="100" w:beforeAutospacing="1" w:after="100" w:afterAutospacing="1" w:line="240" w:lineRule="auto"/>
        <w:jc w:val="center"/>
        <w:outlineLvl w:val="1"/>
        <w:rPr>
          <w:rFonts w:ascii="Arial" w:eastAsia="Times New Roman" w:hAnsi="Arial" w:cs="Arial"/>
          <w:b/>
          <w:bCs/>
          <w:sz w:val="36"/>
          <w:szCs w:val="36"/>
          <w:lang w:eastAsia="fr-FR"/>
        </w:rPr>
      </w:pPr>
    </w:p>
    <w:p w:rsidR="003B3B98" w:rsidRPr="003B3B98" w:rsidRDefault="00854189" w:rsidP="00D43C61">
      <w:pPr>
        <w:pStyle w:val="Titre"/>
        <w:jc w:val="center"/>
        <w:rPr>
          <w:rFonts w:ascii="Times New Roman" w:hAnsi="Times New Roman" w:cs="Times New Roman"/>
          <w:sz w:val="24"/>
          <w:szCs w:val="24"/>
          <w:lang w:eastAsia="fr-FR"/>
        </w:rPr>
      </w:pPr>
      <w:r>
        <w:rPr>
          <w:lang w:eastAsia="fr-FR"/>
        </w:rPr>
        <w:t>PLAN DE PRÉVENTION ET DE GESTION DES RISQUES DE MALTRAITANCE</w:t>
      </w:r>
      <w:r w:rsidR="003B3B98">
        <w:rPr>
          <w:lang w:eastAsia="fr-FR"/>
        </w:rPr>
        <w:t xml:space="preserve"> </w:t>
      </w:r>
      <w:r w:rsidR="003B3B98" w:rsidRPr="003B3B98">
        <w:rPr>
          <w:lang w:eastAsia="fr-FR"/>
        </w:rPr>
        <w:t>ET DE VIOLENCE</w:t>
      </w:r>
    </w:p>
    <w:p w:rsidR="00854189" w:rsidRPr="00D45164" w:rsidRDefault="00854189" w:rsidP="00854189">
      <w:pPr>
        <w:spacing w:before="100" w:beforeAutospacing="1" w:after="100" w:afterAutospacing="1" w:line="240" w:lineRule="auto"/>
        <w:jc w:val="center"/>
        <w:outlineLvl w:val="1"/>
        <w:rPr>
          <w:rFonts w:ascii="Arial" w:eastAsia="Times New Roman" w:hAnsi="Arial" w:cs="Arial"/>
          <w:b/>
          <w:bCs/>
          <w:sz w:val="24"/>
          <w:szCs w:val="24"/>
          <w:lang w:eastAsia="fr-FR"/>
        </w:rPr>
      </w:pPr>
    </w:p>
    <w:p w:rsidR="00854189" w:rsidRPr="00D45164" w:rsidRDefault="00854189" w:rsidP="009A4728">
      <w:pPr>
        <w:jc w:val="both"/>
        <w:rPr>
          <w:rFonts w:ascii="Arial" w:hAnsi="Arial" w:cs="Arial"/>
          <w:sz w:val="24"/>
          <w:szCs w:val="24"/>
          <w:lang w:eastAsia="fr-FR"/>
        </w:rPr>
      </w:pPr>
      <w:r w:rsidRPr="00D45164">
        <w:rPr>
          <w:rFonts w:ascii="Arial" w:hAnsi="Arial" w:cs="Arial"/>
          <w:sz w:val="24"/>
          <w:szCs w:val="24"/>
          <w:lang w:eastAsia="fr-FR"/>
        </w:rPr>
        <w:t xml:space="preserve">Ce document a été élaboré par </w:t>
      </w:r>
      <w:r w:rsidR="00074D7F">
        <w:rPr>
          <w:rFonts w:ascii="Arial" w:hAnsi="Arial" w:cs="Arial"/>
          <w:sz w:val="24"/>
          <w:szCs w:val="24"/>
          <w:lang w:eastAsia="fr-FR"/>
        </w:rPr>
        <w:t>un groupe de travail du réseau de professionnels de la qualité en ESSMS : QUALI’CENTRE, animé par la SRA QUALIRIS en région Centre-Val de Loire.</w:t>
      </w:r>
    </w:p>
    <w:p w:rsidR="003B3B98" w:rsidRPr="00D45164" w:rsidRDefault="003B3B98" w:rsidP="00D45164">
      <w:pPr>
        <w:rPr>
          <w:rFonts w:ascii="Arial" w:hAnsi="Arial" w:cs="Arial"/>
          <w:sz w:val="24"/>
          <w:szCs w:val="24"/>
          <w:lang w:eastAsia="fr-FR"/>
        </w:rPr>
      </w:pPr>
      <w:r w:rsidRPr="00D45164">
        <w:rPr>
          <w:rFonts w:ascii="Arial" w:hAnsi="Arial" w:cs="Arial"/>
          <w:sz w:val="24"/>
          <w:szCs w:val="24"/>
          <w:lang w:eastAsia="fr-FR"/>
        </w:rPr>
        <w:t xml:space="preserve">Rédacteurs : </w:t>
      </w:r>
    </w:p>
    <w:p w:rsidR="003B3B98" w:rsidRPr="00D45164" w:rsidRDefault="003B3B98" w:rsidP="00D45164">
      <w:pPr>
        <w:pStyle w:val="Paragraphedeliste"/>
        <w:numPr>
          <w:ilvl w:val="0"/>
          <w:numId w:val="42"/>
        </w:numPr>
        <w:rPr>
          <w:rFonts w:ascii="Arial" w:hAnsi="Arial" w:cs="Arial"/>
          <w:sz w:val="24"/>
          <w:szCs w:val="24"/>
          <w:lang w:eastAsia="fr-FR"/>
        </w:rPr>
      </w:pPr>
      <w:r w:rsidRPr="00D45164">
        <w:rPr>
          <w:rFonts w:ascii="Arial" w:hAnsi="Arial" w:cs="Arial"/>
          <w:sz w:val="24"/>
          <w:szCs w:val="24"/>
          <w:lang w:eastAsia="fr-FR"/>
        </w:rPr>
        <w:t>FENETRE Katia</w:t>
      </w:r>
    </w:p>
    <w:p w:rsidR="003B3B98" w:rsidRPr="00D45164" w:rsidRDefault="003B3B98" w:rsidP="00D45164">
      <w:pPr>
        <w:pStyle w:val="Paragraphedeliste"/>
        <w:numPr>
          <w:ilvl w:val="0"/>
          <w:numId w:val="42"/>
        </w:numPr>
        <w:rPr>
          <w:rFonts w:ascii="Arial" w:hAnsi="Arial" w:cs="Arial"/>
          <w:sz w:val="24"/>
          <w:szCs w:val="24"/>
          <w:lang w:eastAsia="fr-FR"/>
        </w:rPr>
      </w:pPr>
      <w:r w:rsidRPr="00D45164">
        <w:rPr>
          <w:rFonts w:ascii="Arial" w:hAnsi="Arial" w:cs="Arial"/>
          <w:sz w:val="24"/>
          <w:szCs w:val="24"/>
          <w:lang w:eastAsia="fr-FR"/>
        </w:rPr>
        <w:t>GROSSE Nicolas</w:t>
      </w:r>
    </w:p>
    <w:p w:rsidR="003B3B98" w:rsidRPr="00D45164" w:rsidRDefault="003B3B98" w:rsidP="00D45164">
      <w:pPr>
        <w:pStyle w:val="Paragraphedeliste"/>
        <w:numPr>
          <w:ilvl w:val="0"/>
          <w:numId w:val="42"/>
        </w:numPr>
        <w:rPr>
          <w:rFonts w:ascii="Arial" w:hAnsi="Arial" w:cs="Arial"/>
          <w:sz w:val="24"/>
          <w:szCs w:val="24"/>
          <w:lang w:eastAsia="fr-FR"/>
        </w:rPr>
      </w:pPr>
      <w:r w:rsidRPr="00D45164">
        <w:rPr>
          <w:rFonts w:ascii="Arial" w:hAnsi="Arial" w:cs="Arial"/>
          <w:sz w:val="24"/>
          <w:szCs w:val="24"/>
          <w:lang w:eastAsia="fr-FR"/>
        </w:rPr>
        <w:t>LEGRAND Isabelle</w:t>
      </w:r>
    </w:p>
    <w:p w:rsidR="003B3B98" w:rsidRPr="00D45164" w:rsidRDefault="003B3B98" w:rsidP="00D45164">
      <w:pPr>
        <w:pStyle w:val="Paragraphedeliste"/>
        <w:numPr>
          <w:ilvl w:val="0"/>
          <w:numId w:val="42"/>
        </w:numPr>
        <w:rPr>
          <w:rFonts w:ascii="Arial" w:hAnsi="Arial" w:cs="Arial"/>
          <w:sz w:val="24"/>
          <w:szCs w:val="24"/>
          <w:lang w:eastAsia="fr-FR"/>
        </w:rPr>
      </w:pPr>
      <w:r w:rsidRPr="00D45164">
        <w:rPr>
          <w:rFonts w:ascii="Arial" w:hAnsi="Arial" w:cs="Arial"/>
          <w:sz w:val="24"/>
          <w:szCs w:val="24"/>
          <w:lang w:eastAsia="fr-FR"/>
        </w:rPr>
        <w:t xml:space="preserve">LE GUELINEL Florence </w:t>
      </w:r>
    </w:p>
    <w:p w:rsidR="003B3B98" w:rsidRPr="00D45164" w:rsidRDefault="003B3B98" w:rsidP="00D45164">
      <w:pPr>
        <w:pStyle w:val="Paragraphedeliste"/>
        <w:numPr>
          <w:ilvl w:val="0"/>
          <w:numId w:val="42"/>
        </w:numPr>
        <w:rPr>
          <w:rFonts w:ascii="Arial" w:hAnsi="Arial" w:cs="Arial"/>
          <w:sz w:val="24"/>
          <w:szCs w:val="24"/>
          <w:lang w:eastAsia="fr-FR"/>
        </w:rPr>
      </w:pPr>
      <w:r w:rsidRPr="00D45164">
        <w:rPr>
          <w:rFonts w:ascii="Arial" w:hAnsi="Arial" w:cs="Arial"/>
          <w:sz w:val="24"/>
          <w:szCs w:val="24"/>
          <w:lang w:eastAsia="fr-FR"/>
        </w:rPr>
        <w:t>MESSI Lydia</w:t>
      </w:r>
    </w:p>
    <w:p w:rsidR="003B3B98" w:rsidRPr="00D45164" w:rsidRDefault="003B3B98" w:rsidP="00D45164">
      <w:pPr>
        <w:pStyle w:val="Paragraphedeliste"/>
        <w:numPr>
          <w:ilvl w:val="0"/>
          <w:numId w:val="42"/>
        </w:numPr>
        <w:rPr>
          <w:rFonts w:ascii="Arial" w:hAnsi="Arial" w:cs="Arial"/>
          <w:sz w:val="24"/>
          <w:szCs w:val="24"/>
          <w:lang w:eastAsia="fr-FR"/>
        </w:rPr>
      </w:pPr>
      <w:r w:rsidRPr="00D45164">
        <w:rPr>
          <w:rFonts w:ascii="Arial" w:hAnsi="Arial" w:cs="Arial"/>
          <w:sz w:val="24"/>
          <w:szCs w:val="24"/>
          <w:lang w:eastAsia="fr-FR"/>
        </w:rPr>
        <w:t>RETORET Karen</w:t>
      </w:r>
    </w:p>
    <w:p w:rsidR="003B3B98" w:rsidRPr="00D45164" w:rsidRDefault="003B3B98" w:rsidP="00D45164">
      <w:pPr>
        <w:pStyle w:val="Paragraphedeliste"/>
        <w:numPr>
          <w:ilvl w:val="0"/>
          <w:numId w:val="42"/>
        </w:numPr>
        <w:rPr>
          <w:rFonts w:ascii="Arial" w:hAnsi="Arial" w:cs="Arial"/>
          <w:sz w:val="24"/>
          <w:szCs w:val="24"/>
          <w:lang w:eastAsia="fr-FR"/>
        </w:rPr>
      </w:pPr>
      <w:r w:rsidRPr="00D45164">
        <w:rPr>
          <w:rFonts w:ascii="Arial" w:hAnsi="Arial" w:cs="Arial"/>
          <w:sz w:val="24"/>
          <w:szCs w:val="24"/>
          <w:lang w:eastAsia="fr-FR"/>
        </w:rPr>
        <w:t xml:space="preserve">SURPLIE Sandrine </w:t>
      </w:r>
    </w:p>
    <w:p w:rsidR="00854189" w:rsidRPr="00D45164" w:rsidRDefault="00854189" w:rsidP="00074D7F">
      <w:pPr>
        <w:jc w:val="both"/>
        <w:rPr>
          <w:rFonts w:ascii="Arial" w:hAnsi="Arial" w:cs="Arial"/>
          <w:sz w:val="24"/>
          <w:szCs w:val="24"/>
        </w:rPr>
      </w:pPr>
      <w:r w:rsidRPr="00D45164">
        <w:rPr>
          <w:rFonts w:ascii="Arial" w:hAnsi="Arial" w:cs="Arial"/>
          <w:sz w:val="24"/>
          <w:szCs w:val="24"/>
        </w:rPr>
        <w:t>Cette</w:t>
      </w:r>
      <w:r w:rsidRPr="00D45164">
        <w:rPr>
          <w:rFonts w:ascii="Arial" w:hAnsi="Arial" w:cs="Arial"/>
          <w:spacing w:val="1"/>
          <w:sz w:val="24"/>
          <w:szCs w:val="24"/>
        </w:rPr>
        <w:t xml:space="preserve"> </w:t>
      </w:r>
      <w:r w:rsidRPr="00D45164">
        <w:rPr>
          <w:rFonts w:ascii="Arial" w:hAnsi="Arial" w:cs="Arial"/>
          <w:sz w:val="24"/>
          <w:szCs w:val="24"/>
        </w:rPr>
        <w:t>trame</w:t>
      </w:r>
      <w:r w:rsidRPr="00D45164">
        <w:rPr>
          <w:rFonts w:ascii="Arial" w:hAnsi="Arial" w:cs="Arial"/>
          <w:spacing w:val="1"/>
          <w:sz w:val="24"/>
          <w:szCs w:val="24"/>
        </w:rPr>
        <w:t xml:space="preserve"> </w:t>
      </w:r>
      <w:r w:rsidRPr="00D45164">
        <w:rPr>
          <w:rFonts w:ascii="Arial" w:hAnsi="Arial" w:cs="Arial"/>
          <w:sz w:val="24"/>
          <w:szCs w:val="24"/>
        </w:rPr>
        <w:t>est proposée</w:t>
      </w:r>
      <w:r w:rsidRPr="00D45164">
        <w:rPr>
          <w:rFonts w:ascii="Arial" w:hAnsi="Arial" w:cs="Arial"/>
          <w:spacing w:val="1"/>
          <w:sz w:val="24"/>
          <w:szCs w:val="24"/>
        </w:rPr>
        <w:t xml:space="preserve"> </w:t>
      </w:r>
      <w:r w:rsidRPr="00D45164">
        <w:rPr>
          <w:rFonts w:ascii="Arial" w:hAnsi="Arial" w:cs="Arial"/>
          <w:sz w:val="24"/>
          <w:szCs w:val="24"/>
        </w:rPr>
        <w:t>comme</w:t>
      </w:r>
      <w:r w:rsidRPr="00D45164">
        <w:rPr>
          <w:rFonts w:ascii="Arial" w:hAnsi="Arial" w:cs="Arial"/>
          <w:spacing w:val="1"/>
          <w:sz w:val="24"/>
          <w:szCs w:val="24"/>
        </w:rPr>
        <w:t xml:space="preserve"> </w:t>
      </w:r>
      <w:r w:rsidRPr="00D45164">
        <w:rPr>
          <w:rFonts w:ascii="Arial" w:hAnsi="Arial" w:cs="Arial"/>
          <w:sz w:val="24"/>
          <w:szCs w:val="24"/>
        </w:rPr>
        <w:t>une</w:t>
      </w:r>
      <w:r w:rsidRPr="00D45164">
        <w:rPr>
          <w:rFonts w:ascii="Arial" w:hAnsi="Arial" w:cs="Arial"/>
          <w:spacing w:val="1"/>
          <w:sz w:val="24"/>
          <w:szCs w:val="24"/>
        </w:rPr>
        <w:t xml:space="preserve"> </w:t>
      </w:r>
      <w:r w:rsidRPr="00D45164">
        <w:rPr>
          <w:rFonts w:ascii="Arial" w:hAnsi="Arial" w:cs="Arial"/>
          <w:sz w:val="24"/>
          <w:szCs w:val="24"/>
        </w:rPr>
        <w:t>aide</w:t>
      </w:r>
      <w:r w:rsidRPr="00D45164">
        <w:rPr>
          <w:rFonts w:ascii="Arial" w:hAnsi="Arial" w:cs="Arial"/>
          <w:spacing w:val="1"/>
          <w:sz w:val="24"/>
          <w:szCs w:val="24"/>
        </w:rPr>
        <w:t xml:space="preserve"> </w:t>
      </w:r>
      <w:r w:rsidRPr="00D45164">
        <w:rPr>
          <w:rFonts w:ascii="Arial" w:hAnsi="Arial" w:cs="Arial"/>
          <w:sz w:val="24"/>
          <w:szCs w:val="24"/>
        </w:rPr>
        <w:t>à la rédaction</w:t>
      </w:r>
      <w:r w:rsidRPr="00D45164">
        <w:rPr>
          <w:rFonts w:ascii="Arial" w:hAnsi="Arial" w:cs="Arial"/>
          <w:spacing w:val="1"/>
          <w:sz w:val="24"/>
          <w:szCs w:val="24"/>
        </w:rPr>
        <w:t xml:space="preserve"> </w:t>
      </w:r>
      <w:r w:rsidRPr="00D45164">
        <w:rPr>
          <w:rFonts w:ascii="Arial" w:hAnsi="Arial" w:cs="Arial"/>
          <w:sz w:val="24"/>
          <w:szCs w:val="24"/>
        </w:rPr>
        <w:t>d</w:t>
      </w:r>
      <w:r w:rsidR="003B3B98" w:rsidRPr="00D45164">
        <w:rPr>
          <w:rFonts w:ascii="Arial" w:hAnsi="Arial" w:cs="Arial"/>
          <w:sz w:val="24"/>
          <w:szCs w:val="24"/>
        </w:rPr>
        <w:t>’un plan de prévention des risques</w:t>
      </w:r>
      <w:r w:rsidR="00950456" w:rsidRPr="00D45164">
        <w:rPr>
          <w:rFonts w:ascii="Arial" w:hAnsi="Arial" w:cs="Arial"/>
          <w:sz w:val="24"/>
          <w:szCs w:val="24"/>
        </w:rPr>
        <w:t xml:space="preserve"> </w:t>
      </w:r>
      <w:r w:rsidR="003B3B98" w:rsidRPr="00D45164">
        <w:rPr>
          <w:rFonts w:ascii="Arial" w:hAnsi="Arial" w:cs="Arial"/>
          <w:sz w:val="24"/>
          <w:szCs w:val="24"/>
        </w:rPr>
        <w:t>de maltraitance</w:t>
      </w:r>
      <w:r w:rsidR="00752A09" w:rsidRPr="00D45164">
        <w:rPr>
          <w:rFonts w:ascii="Arial" w:hAnsi="Arial" w:cs="Arial"/>
          <w:sz w:val="24"/>
          <w:szCs w:val="24"/>
        </w:rPr>
        <w:t xml:space="preserve"> et de violence</w:t>
      </w:r>
      <w:r w:rsidR="003B3B98" w:rsidRPr="00D45164">
        <w:rPr>
          <w:rFonts w:ascii="Arial" w:hAnsi="Arial" w:cs="Arial"/>
          <w:sz w:val="24"/>
          <w:szCs w:val="24"/>
        </w:rPr>
        <w:t>. Celle-ci sera à adapter aux organisations de chaque établissement. Ce document ne présente ni caractère exhaustif ni opposable.</w:t>
      </w:r>
    </w:p>
    <w:p w:rsidR="00950456" w:rsidRPr="00D45164" w:rsidRDefault="00950456" w:rsidP="00D45164">
      <w:pPr>
        <w:rPr>
          <w:rFonts w:ascii="Arial" w:hAnsi="Arial" w:cs="Arial"/>
          <w:sz w:val="24"/>
          <w:szCs w:val="24"/>
        </w:rPr>
      </w:pPr>
      <w:r w:rsidRPr="00D45164">
        <w:rPr>
          <w:rFonts w:ascii="Arial" w:hAnsi="Arial" w:cs="Arial"/>
          <w:sz w:val="24"/>
          <w:szCs w:val="24"/>
        </w:rPr>
        <w:t>Janvier 2026</w:t>
      </w:r>
    </w:p>
    <w:p w:rsidR="00854189" w:rsidRPr="00854189" w:rsidRDefault="00854189" w:rsidP="00854189">
      <w:pPr>
        <w:rPr>
          <w:rFonts w:ascii="Arial" w:eastAsia="Times New Roman" w:hAnsi="Arial" w:cs="Arial"/>
          <w:b/>
          <w:bCs/>
          <w:sz w:val="24"/>
          <w:szCs w:val="24"/>
          <w:lang w:eastAsia="fr-FR"/>
        </w:rPr>
      </w:pPr>
      <w:r>
        <w:rPr>
          <w:rFonts w:ascii="Arial" w:eastAsia="Times New Roman" w:hAnsi="Arial" w:cs="Arial"/>
          <w:b/>
          <w:bCs/>
          <w:sz w:val="36"/>
          <w:szCs w:val="36"/>
          <w:lang w:eastAsia="fr-FR"/>
        </w:rPr>
        <w:br w:type="page"/>
      </w:r>
      <w:r>
        <w:rPr>
          <w:rFonts w:ascii="Arial" w:eastAsia="Times New Roman" w:hAnsi="Arial" w:cs="Arial"/>
          <w:b/>
          <w:bCs/>
          <w:sz w:val="36"/>
          <w:szCs w:val="36"/>
          <w:lang w:eastAsia="fr-FR"/>
        </w:rPr>
        <w:lastRenderedPageBreak/>
        <w:t xml:space="preserve"> </w:t>
      </w:r>
    </w:p>
    <w:p w:rsidR="003B3B98" w:rsidRPr="00D45164" w:rsidRDefault="00752A09" w:rsidP="00D45164">
      <w:pPr>
        <w:jc w:val="center"/>
        <w:rPr>
          <w:rFonts w:ascii="VAG Rounded Std Thin" w:hAnsi="VAG Rounded Std Thin" w:cs="Times New Roman"/>
          <w:color w:val="0B769D" w:themeColor="accent2" w:themeShade="80"/>
          <w:sz w:val="40"/>
          <w:szCs w:val="24"/>
          <w:lang w:eastAsia="fr-FR"/>
        </w:rPr>
      </w:pPr>
      <w:bookmarkStart w:id="1" w:name="_Toc221635565"/>
      <w:bookmarkStart w:id="2" w:name="_Toc221635608"/>
      <w:r w:rsidRPr="00D45164">
        <w:rPr>
          <w:rFonts w:ascii="VAG Rounded Std Thin" w:hAnsi="VAG Rounded Std Thin"/>
          <w:color w:val="0B769D" w:themeColor="accent2" w:themeShade="80"/>
          <w:sz w:val="36"/>
          <w:lang w:eastAsia="fr-FR"/>
        </w:rPr>
        <w:t xml:space="preserve">PLAN DE PRÉVENTION ET DE GESTION DES RISQUES </w:t>
      </w:r>
      <w:r w:rsidR="00D45164">
        <w:rPr>
          <w:rFonts w:ascii="VAG Rounded Std Thin" w:hAnsi="VAG Rounded Std Thin"/>
          <w:color w:val="0B769D" w:themeColor="accent2" w:themeShade="80"/>
          <w:sz w:val="36"/>
          <w:lang w:eastAsia="fr-FR"/>
        </w:rPr>
        <w:br/>
      </w:r>
      <w:r w:rsidRPr="00D45164">
        <w:rPr>
          <w:rFonts w:ascii="VAG Rounded Std Thin" w:hAnsi="VAG Rounded Std Thin"/>
          <w:color w:val="0B769D" w:themeColor="accent2" w:themeShade="80"/>
          <w:sz w:val="36"/>
          <w:lang w:eastAsia="fr-FR"/>
        </w:rPr>
        <w:t xml:space="preserve">DE </w:t>
      </w:r>
      <w:r w:rsidR="003B3B98" w:rsidRPr="00D45164">
        <w:rPr>
          <w:rFonts w:ascii="VAG Rounded Std Thin" w:hAnsi="VAG Rounded Std Thin"/>
          <w:color w:val="0B769D" w:themeColor="accent2" w:themeShade="80"/>
          <w:sz w:val="36"/>
          <w:lang w:eastAsia="fr-FR"/>
        </w:rPr>
        <w:t>MALTRAITANCE ET DE VIOLENCE</w:t>
      </w:r>
      <w:bookmarkEnd w:id="1"/>
      <w:bookmarkEnd w:id="2"/>
    </w:p>
    <w:p w:rsidR="00E23EB7" w:rsidRDefault="00E23EB7">
      <w:pPr>
        <w:spacing w:before="100" w:beforeAutospacing="1" w:after="100" w:afterAutospacing="1" w:line="240" w:lineRule="auto"/>
        <w:jc w:val="center"/>
        <w:outlineLvl w:val="1"/>
        <w:rPr>
          <w:rFonts w:ascii="Arial" w:eastAsia="Times New Roman" w:hAnsi="Arial" w:cs="Arial"/>
          <w:b/>
          <w:bCs/>
          <w:sz w:val="36"/>
          <w:szCs w:val="36"/>
          <w:lang w:eastAsia="fr-FR"/>
        </w:rPr>
      </w:pPr>
    </w:p>
    <w:p w:rsidR="00E23EB7" w:rsidRDefault="00752A09">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b/>
          <w:bCs/>
          <w:sz w:val="24"/>
          <w:szCs w:val="24"/>
          <w:lang w:eastAsia="fr-FR"/>
        </w:rPr>
        <w:t>ÉTABLISSEMENT/SERVICE : [Nom de l’ESSMS]</w:t>
      </w:r>
      <w:r>
        <w:rPr>
          <w:rFonts w:ascii="Arial" w:eastAsia="Times New Roman" w:hAnsi="Arial" w:cs="Arial"/>
          <w:sz w:val="24"/>
          <w:szCs w:val="24"/>
          <w:lang w:eastAsia="fr-FR"/>
        </w:rPr>
        <w:br/>
      </w:r>
      <w:r>
        <w:rPr>
          <w:rFonts w:ascii="Arial" w:eastAsia="Times New Roman" w:hAnsi="Arial" w:cs="Arial"/>
          <w:b/>
          <w:bCs/>
          <w:sz w:val="24"/>
          <w:szCs w:val="24"/>
          <w:lang w:eastAsia="fr-FR"/>
        </w:rPr>
        <w:t>Date de mise en œuvre : [à renseigner]</w:t>
      </w:r>
      <w:r>
        <w:rPr>
          <w:rFonts w:ascii="Arial" w:eastAsia="Times New Roman" w:hAnsi="Arial" w:cs="Arial"/>
          <w:sz w:val="24"/>
          <w:szCs w:val="24"/>
          <w:lang w:eastAsia="fr-FR"/>
        </w:rPr>
        <w:br/>
      </w:r>
      <w:r>
        <w:rPr>
          <w:rFonts w:ascii="Arial" w:eastAsia="Times New Roman" w:hAnsi="Arial" w:cs="Arial"/>
          <w:b/>
          <w:bCs/>
          <w:sz w:val="24"/>
          <w:szCs w:val="24"/>
          <w:lang w:eastAsia="fr-FR"/>
        </w:rPr>
        <w:t>Référent(e) maltraitance : [Nom, fonction, coordonnées]</w:t>
      </w:r>
    </w:p>
    <w:p w:rsidR="00E23EB7" w:rsidRDefault="00752A09">
      <w:pPr>
        <w:spacing w:after="0" w:line="240" w:lineRule="auto"/>
        <w:rPr>
          <w:rFonts w:ascii="Arial" w:eastAsia="Times New Roman" w:hAnsi="Arial" w:cs="Arial"/>
          <w:sz w:val="24"/>
          <w:szCs w:val="24"/>
          <w:lang w:eastAsia="fr-FR"/>
        </w:rPr>
      </w:pPr>
      <w:r>
        <w:rPr>
          <w:rFonts w:ascii="Arial" w:eastAsia="Times New Roman" w:hAnsi="Arial" w:cs="Arial"/>
          <w:noProof/>
          <w:sz w:val="24"/>
          <w:szCs w:val="24"/>
          <w:lang w:eastAsia="fr-FR"/>
        </w:rPr>
        <mc:AlternateContent>
          <mc:Choice Requires="wps">
            <w:drawing>
              <wp:inline distT="0" distB="0" distL="0" distR="0">
                <wp:extent cx="0" cy="19050"/>
                <wp:effectExtent l="0" t="0" r="0" b="0"/>
                <wp:docPr id="1" name="_x0000_i1030"/>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02AE2288" id="_x0000_i103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" fillcolor="#a0a0a0" stroked="f">
                <w10:anchorlock/>
              </v:rect>
            </w:pict>
          </mc:Fallback>
        </mc:AlternateContent>
      </w:r>
    </w:p>
    <w:p w:rsidR="00E23EB7" w:rsidRDefault="00752A09" w:rsidP="00D45164">
      <w:pPr>
        <w:pStyle w:val="Titre"/>
        <w:rPr>
          <w:lang w:eastAsia="fr-FR"/>
        </w:rPr>
      </w:pPr>
      <w:bookmarkStart w:id="3" w:name="_Toc221635566"/>
      <w:r>
        <w:rPr>
          <w:lang w:eastAsia="fr-FR"/>
        </w:rPr>
        <w:t>SOMMAIRE</w:t>
      </w:r>
      <w:bookmarkEnd w:id="3"/>
    </w:p>
    <w:p w:rsidR="00D45164" w:rsidRDefault="00D45164">
      <w:pPr>
        <w:spacing w:before="100" w:beforeAutospacing="1" w:after="100" w:afterAutospacing="1" w:line="240" w:lineRule="auto"/>
        <w:outlineLvl w:val="2"/>
        <w:rPr>
          <w:rFonts w:ascii="Arial" w:eastAsia="Times New Roman" w:hAnsi="Arial" w:cs="Arial"/>
          <w:b/>
          <w:bCs/>
          <w:sz w:val="27"/>
          <w:szCs w:val="27"/>
          <w:lang w:eastAsia="fr-FR"/>
        </w:rPr>
      </w:pPr>
    </w:p>
    <w:sdt>
      <w:sdtPr>
        <w:rPr>
          <w:rFonts w:ascii="VAG Rounded Std Thin" w:hAnsi="VAG Rounded Std Thin"/>
          <w:sz w:val="24"/>
        </w:rPr>
        <w:id w:val="1301731998"/>
        <w:docPartObj>
          <w:docPartGallery w:val="Table of Contents"/>
          <w:docPartUnique/>
        </w:docPartObj>
      </w:sdtPr>
      <w:sdtEndPr>
        <w:rPr>
          <w:rFonts w:asciiTheme="minorHAnsi" w:hAnsiTheme="minorHAnsi"/>
          <w:b/>
          <w:bCs/>
          <w:sz w:val="22"/>
        </w:rPr>
      </w:sdtEndPr>
      <w:sdtContent>
        <w:p w:rsidR="00A00E72" w:rsidRDefault="00D45164">
          <w:pPr>
            <w:pStyle w:val="TM1"/>
            <w:tabs>
              <w:tab w:val="right" w:leader="dot" w:pos="9062"/>
            </w:tabs>
            <w:rPr>
              <w:rFonts w:eastAsiaTheme="minorEastAsia"/>
              <w:noProof/>
              <w:lang w:eastAsia="fr-FR"/>
            </w:rPr>
          </w:pPr>
          <w:r w:rsidRPr="00D45164">
            <w:rPr>
              <w:rFonts w:ascii="VAG Rounded Std Thin" w:hAnsi="VAG Rounded Std Thin"/>
              <w:sz w:val="24"/>
            </w:rPr>
            <w:fldChar w:fldCharType="begin"/>
          </w:r>
          <w:r w:rsidRPr="00D45164">
            <w:rPr>
              <w:rFonts w:ascii="VAG Rounded Std Thin" w:hAnsi="VAG Rounded Std Thin"/>
              <w:sz w:val="24"/>
            </w:rPr>
            <w:instrText xml:space="preserve"> TOC \o "1-1" \h \z \u </w:instrText>
          </w:r>
          <w:r w:rsidRPr="00D45164">
            <w:rPr>
              <w:rFonts w:ascii="VAG Rounded Std Thin" w:hAnsi="VAG Rounded Std Thin"/>
              <w:sz w:val="24"/>
            </w:rPr>
            <w:fldChar w:fldCharType="separate"/>
          </w:r>
          <w:hyperlink w:anchor="_Toc222135112" w:history="1">
            <w:r w:rsidR="00A00E72" w:rsidRPr="00DA17FF">
              <w:rPr>
                <w:rStyle w:val="Lienhypertexte"/>
                <w:noProof/>
                <w:lang w:eastAsia="fr-FR"/>
              </w:rPr>
              <w:t>1. Introduction</w:t>
            </w:r>
            <w:r w:rsidR="00A00E72">
              <w:rPr>
                <w:noProof/>
                <w:webHidden/>
              </w:rPr>
              <w:tab/>
            </w:r>
            <w:r w:rsidR="00A00E72">
              <w:rPr>
                <w:noProof/>
                <w:webHidden/>
              </w:rPr>
              <w:fldChar w:fldCharType="begin"/>
            </w:r>
            <w:r w:rsidR="00A00E72">
              <w:rPr>
                <w:noProof/>
                <w:webHidden/>
              </w:rPr>
              <w:instrText xml:space="preserve"> PAGEREF _Toc222135112 \h </w:instrText>
            </w:r>
            <w:r w:rsidR="00A00E72">
              <w:rPr>
                <w:noProof/>
                <w:webHidden/>
              </w:rPr>
            </w:r>
            <w:r w:rsidR="00A00E72">
              <w:rPr>
                <w:noProof/>
                <w:webHidden/>
              </w:rPr>
              <w:fldChar w:fldCharType="separate"/>
            </w:r>
            <w:r w:rsidR="00A00E72">
              <w:rPr>
                <w:noProof/>
                <w:webHidden/>
              </w:rPr>
              <w:t>3</w:t>
            </w:r>
            <w:r w:rsidR="00A00E72">
              <w:rPr>
                <w:noProof/>
                <w:webHidden/>
              </w:rPr>
              <w:fldChar w:fldCharType="end"/>
            </w:r>
          </w:hyperlink>
        </w:p>
        <w:p w:rsidR="00A00E72" w:rsidRDefault="00606D65">
          <w:pPr>
            <w:pStyle w:val="TM1"/>
            <w:tabs>
              <w:tab w:val="right" w:leader="dot" w:pos="9062"/>
            </w:tabs>
            <w:rPr>
              <w:rFonts w:eastAsiaTheme="minorEastAsia"/>
              <w:noProof/>
              <w:lang w:eastAsia="fr-FR"/>
            </w:rPr>
          </w:pPr>
          <w:hyperlink w:anchor="_Toc222135113" w:history="1">
            <w:r w:rsidR="00A00E72" w:rsidRPr="00DA17FF">
              <w:rPr>
                <w:rStyle w:val="Lienhypertexte"/>
                <w:noProof/>
                <w:lang w:eastAsia="fr-FR"/>
              </w:rPr>
              <w:t>2. Cadre Réglementaire et Éthique</w:t>
            </w:r>
            <w:r w:rsidR="00A00E72">
              <w:rPr>
                <w:noProof/>
                <w:webHidden/>
              </w:rPr>
              <w:tab/>
            </w:r>
            <w:r w:rsidR="00A00E72">
              <w:rPr>
                <w:noProof/>
                <w:webHidden/>
              </w:rPr>
              <w:fldChar w:fldCharType="begin"/>
            </w:r>
            <w:r w:rsidR="00A00E72">
              <w:rPr>
                <w:noProof/>
                <w:webHidden/>
              </w:rPr>
              <w:instrText xml:space="preserve"> PAGEREF _Toc222135113 \h </w:instrText>
            </w:r>
            <w:r w:rsidR="00A00E72">
              <w:rPr>
                <w:noProof/>
                <w:webHidden/>
              </w:rPr>
            </w:r>
            <w:r w:rsidR="00A00E72">
              <w:rPr>
                <w:noProof/>
                <w:webHidden/>
              </w:rPr>
              <w:fldChar w:fldCharType="separate"/>
            </w:r>
            <w:r w:rsidR="00A00E72">
              <w:rPr>
                <w:noProof/>
                <w:webHidden/>
              </w:rPr>
              <w:t>4</w:t>
            </w:r>
            <w:r w:rsidR="00A00E72">
              <w:rPr>
                <w:noProof/>
                <w:webHidden/>
              </w:rPr>
              <w:fldChar w:fldCharType="end"/>
            </w:r>
          </w:hyperlink>
        </w:p>
        <w:p w:rsidR="00A00E72" w:rsidRDefault="00606D65">
          <w:pPr>
            <w:pStyle w:val="TM1"/>
            <w:tabs>
              <w:tab w:val="right" w:leader="dot" w:pos="9062"/>
            </w:tabs>
            <w:rPr>
              <w:rFonts w:eastAsiaTheme="minorEastAsia"/>
              <w:noProof/>
              <w:lang w:eastAsia="fr-FR"/>
            </w:rPr>
          </w:pPr>
          <w:hyperlink w:anchor="_Toc222135114" w:history="1">
            <w:r w:rsidR="00A00E72" w:rsidRPr="00DA17FF">
              <w:rPr>
                <w:rStyle w:val="Lienhypertexte"/>
                <w:noProof/>
                <w:lang w:eastAsia="fr-FR"/>
              </w:rPr>
              <w:t>3. Définitions et Typologies de la Maltraitance</w:t>
            </w:r>
            <w:r w:rsidR="00A00E72">
              <w:rPr>
                <w:noProof/>
                <w:webHidden/>
              </w:rPr>
              <w:tab/>
            </w:r>
            <w:r w:rsidR="00A00E72">
              <w:rPr>
                <w:noProof/>
                <w:webHidden/>
              </w:rPr>
              <w:fldChar w:fldCharType="begin"/>
            </w:r>
            <w:r w:rsidR="00A00E72">
              <w:rPr>
                <w:noProof/>
                <w:webHidden/>
              </w:rPr>
              <w:instrText xml:space="preserve"> PAGEREF _Toc222135114 \h </w:instrText>
            </w:r>
            <w:r w:rsidR="00A00E72">
              <w:rPr>
                <w:noProof/>
                <w:webHidden/>
              </w:rPr>
            </w:r>
            <w:r w:rsidR="00A00E72">
              <w:rPr>
                <w:noProof/>
                <w:webHidden/>
              </w:rPr>
              <w:fldChar w:fldCharType="separate"/>
            </w:r>
            <w:r w:rsidR="00A00E72">
              <w:rPr>
                <w:noProof/>
                <w:webHidden/>
              </w:rPr>
              <w:t>11</w:t>
            </w:r>
            <w:r w:rsidR="00A00E72">
              <w:rPr>
                <w:noProof/>
                <w:webHidden/>
              </w:rPr>
              <w:fldChar w:fldCharType="end"/>
            </w:r>
          </w:hyperlink>
        </w:p>
        <w:p w:rsidR="00A00E72" w:rsidRDefault="00606D65">
          <w:pPr>
            <w:pStyle w:val="TM1"/>
            <w:tabs>
              <w:tab w:val="right" w:leader="dot" w:pos="9062"/>
            </w:tabs>
            <w:rPr>
              <w:rFonts w:eastAsiaTheme="minorEastAsia"/>
              <w:noProof/>
              <w:lang w:eastAsia="fr-FR"/>
            </w:rPr>
          </w:pPr>
          <w:hyperlink w:anchor="_Toc222135115" w:history="1">
            <w:r w:rsidR="00A00E72" w:rsidRPr="00DA17FF">
              <w:rPr>
                <w:rStyle w:val="Lienhypertexte"/>
                <w:noProof/>
                <w:lang w:eastAsia="fr-FR"/>
              </w:rPr>
              <w:t>4. Politique de Prévention : Engagements de la Structure</w:t>
            </w:r>
            <w:r w:rsidR="00A00E72">
              <w:rPr>
                <w:noProof/>
                <w:webHidden/>
              </w:rPr>
              <w:tab/>
            </w:r>
            <w:r w:rsidR="00A00E72">
              <w:rPr>
                <w:noProof/>
                <w:webHidden/>
              </w:rPr>
              <w:fldChar w:fldCharType="begin"/>
            </w:r>
            <w:r w:rsidR="00A00E72">
              <w:rPr>
                <w:noProof/>
                <w:webHidden/>
              </w:rPr>
              <w:instrText xml:space="preserve"> PAGEREF _Toc222135115 \h </w:instrText>
            </w:r>
            <w:r w:rsidR="00A00E72">
              <w:rPr>
                <w:noProof/>
                <w:webHidden/>
              </w:rPr>
            </w:r>
            <w:r w:rsidR="00A00E72">
              <w:rPr>
                <w:noProof/>
                <w:webHidden/>
              </w:rPr>
              <w:fldChar w:fldCharType="separate"/>
            </w:r>
            <w:r w:rsidR="00A00E72">
              <w:rPr>
                <w:noProof/>
                <w:webHidden/>
              </w:rPr>
              <w:t>14</w:t>
            </w:r>
            <w:r w:rsidR="00A00E72">
              <w:rPr>
                <w:noProof/>
                <w:webHidden/>
              </w:rPr>
              <w:fldChar w:fldCharType="end"/>
            </w:r>
          </w:hyperlink>
        </w:p>
        <w:p w:rsidR="00A00E72" w:rsidRDefault="00606D65">
          <w:pPr>
            <w:pStyle w:val="TM1"/>
            <w:tabs>
              <w:tab w:val="right" w:leader="dot" w:pos="9062"/>
            </w:tabs>
            <w:rPr>
              <w:rFonts w:eastAsiaTheme="minorEastAsia"/>
              <w:noProof/>
              <w:lang w:eastAsia="fr-FR"/>
            </w:rPr>
          </w:pPr>
          <w:hyperlink w:anchor="_Toc222135116" w:history="1">
            <w:r w:rsidR="00A00E72" w:rsidRPr="00DA17FF">
              <w:rPr>
                <w:rStyle w:val="Lienhypertexte"/>
                <w:noProof/>
                <w:lang w:eastAsia="fr-FR"/>
              </w:rPr>
              <w:t>5. Organisation Interne de la Prévention et du Signalement</w:t>
            </w:r>
            <w:r w:rsidR="00A00E72">
              <w:rPr>
                <w:noProof/>
                <w:webHidden/>
              </w:rPr>
              <w:tab/>
            </w:r>
            <w:r w:rsidR="00A00E72">
              <w:rPr>
                <w:noProof/>
                <w:webHidden/>
              </w:rPr>
              <w:fldChar w:fldCharType="begin"/>
            </w:r>
            <w:r w:rsidR="00A00E72">
              <w:rPr>
                <w:noProof/>
                <w:webHidden/>
              </w:rPr>
              <w:instrText xml:space="preserve"> PAGEREF _Toc222135116 \h </w:instrText>
            </w:r>
            <w:r w:rsidR="00A00E72">
              <w:rPr>
                <w:noProof/>
                <w:webHidden/>
              </w:rPr>
            </w:r>
            <w:r w:rsidR="00A00E72">
              <w:rPr>
                <w:noProof/>
                <w:webHidden/>
              </w:rPr>
              <w:fldChar w:fldCharType="separate"/>
            </w:r>
            <w:r w:rsidR="00A00E72">
              <w:rPr>
                <w:noProof/>
                <w:webHidden/>
              </w:rPr>
              <w:t>16</w:t>
            </w:r>
            <w:r w:rsidR="00A00E72">
              <w:rPr>
                <w:noProof/>
                <w:webHidden/>
              </w:rPr>
              <w:fldChar w:fldCharType="end"/>
            </w:r>
          </w:hyperlink>
        </w:p>
        <w:p w:rsidR="00A00E72" w:rsidRDefault="00606D65">
          <w:pPr>
            <w:pStyle w:val="TM1"/>
            <w:tabs>
              <w:tab w:val="right" w:leader="dot" w:pos="9062"/>
            </w:tabs>
            <w:rPr>
              <w:rFonts w:eastAsiaTheme="minorEastAsia"/>
              <w:noProof/>
              <w:lang w:eastAsia="fr-FR"/>
            </w:rPr>
          </w:pPr>
          <w:hyperlink w:anchor="_Toc222135117" w:history="1">
            <w:r w:rsidR="00A00E72" w:rsidRPr="00DA17FF">
              <w:rPr>
                <w:rStyle w:val="Lienhypertexte"/>
                <w:noProof/>
                <w:lang w:eastAsia="fr-FR"/>
              </w:rPr>
              <w:t>6. Procédures en Cas de Suspicion ou de Situation Avérée</w:t>
            </w:r>
            <w:r w:rsidR="00A00E72">
              <w:rPr>
                <w:noProof/>
                <w:webHidden/>
              </w:rPr>
              <w:tab/>
            </w:r>
            <w:r w:rsidR="00A00E72">
              <w:rPr>
                <w:noProof/>
                <w:webHidden/>
              </w:rPr>
              <w:fldChar w:fldCharType="begin"/>
            </w:r>
            <w:r w:rsidR="00A00E72">
              <w:rPr>
                <w:noProof/>
                <w:webHidden/>
              </w:rPr>
              <w:instrText xml:space="preserve"> PAGEREF _Toc222135117 \h </w:instrText>
            </w:r>
            <w:r w:rsidR="00A00E72">
              <w:rPr>
                <w:noProof/>
                <w:webHidden/>
              </w:rPr>
            </w:r>
            <w:r w:rsidR="00A00E72">
              <w:rPr>
                <w:noProof/>
                <w:webHidden/>
              </w:rPr>
              <w:fldChar w:fldCharType="separate"/>
            </w:r>
            <w:r w:rsidR="00A00E72">
              <w:rPr>
                <w:noProof/>
                <w:webHidden/>
              </w:rPr>
              <w:t>18</w:t>
            </w:r>
            <w:r w:rsidR="00A00E72">
              <w:rPr>
                <w:noProof/>
                <w:webHidden/>
              </w:rPr>
              <w:fldChar w:fldCharType="end"/>
            </w:r>
          </w:hyperlink>
        </w:p>
        <w:p w:rsidR="00A00E72" w:rsidRDefault="00606D65">
          <w:pPr>
            <w:pStyle w:val="TM1"/>
            <w:tabs>
              <w:tab w:val="right" w:leader="dot" w:pos="9062"/>
            </w:tabs>
            <w:rPr>
              <w:rFonts w:eastAsiaTheme="minorEastAsia"/>
              <w:noProof/>
              <w:lang w:eastAsia="fr-FR"/>
            </w:rPr>
          </w:pPr>
          <w:hyperlink w:anchor="_Toc222135118" w:history="1">
            <w:r w:rsidR="00A00E72" w:rsidRPr="00DA17FF">
              <w:rPr>
                <w:rStyle w:val="Lienhypertexte"/>
                <w:noProof/>
                <w:lang w:eastAsia="fr-FR"/>
              </w:rPr>
              <w:t>7. Formation et Sensibilisation</w:t>
            </w:r>
            <w:r w:rsidR="00A00E72">
              <w:rPr>
                <w:noProof/>
                <w:webHidden/>
              </w:rPr>
              <w:tab/>
            </w:r>
            <w:r w:rsidR="00A00E72">
              <w:rPr>
                <w:noProof/>
                <w:webHidden/>
              </w:rPr>
              <w:fldChar w:fldCharType="begin"/>
            </w:r>
            <w:r w:rsidR="00A00E72">
              <w:rPr>
                <w:noProof/>
                <w:webHidden/>
              </w:rPr>
              <w:instrText xml:space="preserve"> PAGEREF _Toc222135118 \h </w:instrText>
            </w:r>
            <w:r w:rsidR="00A00E72">
              <w:rPr>
                <w:noProof/>
                <w:webHidden/>
              </w:rPr>
            </w:r>
            <w:r w:rsidR="00A00E72">
              <w:rPr>
                <w:noProof/>
                <w:webHidden/>
              </w:rPr>
              <w:fldChar w:fldCharType="separate"/>
            </w:r>
            <w:r w:rsidR="00A00E72">
              <w:rPr>
                <w:noProof/>
                <w:webHidden/>
              </w:rPr>
              <w:t>21</w:t>
            </w:r>
            <w:r w:rsidR="00A00E72">
              <w:rPr>
                <w:noProof/>
                <w:webHidden/>
              </w:rPr>
              <w:fldChar w:fldCharType="end"/>
            </w:r>
          </w:hyperlink>
        </w:p>
        <w:p w:rsidR="00A00E72" w:rsidRDefault="00606D65">
          <w:pPr>
            <w:pStyle w:val="TM1"/>
            <w:tabs>
              <w:tab w:val="right" w:leader="dot" w:pos="9062"/>
            </w:tabs>
            <w:rPr>
              <w:rFonts w:eastAsiaTheme="minorEastAsia"/>
              <w:noProof/>
              <w:lang w:eastAsia="fr-FR"/>
            </w:rPr>
          </w:pPr>
          <w:hyperlink w:anchor="_Toc222135119" w:history="1">
            <w:r w:rsidR="00A00E72" w:rsidRPr="00DA17FF">
              <w:rPr>
                <w:rStyle w:val="Lienhypertexte"/>
                <w:noProof/>
                <w:lang w:eastAsia="fr-FR"/>
              </w:rPr>
              <w:t>8. Suivi, Évaluation et Amélioration Continue</w:t>
            </w:r>
            <w:r w:rsidR="00A00E72">
              <w:rPr>
                <w:noProof/>
                <w:webHidden/>
              </w:rPr>
              <w:tab/>
            </w:r>
            <w:r w:rsidR="00A00E72">
              <w:rPr>
                <w:noProof/>
                <w:webHidden/>
              </w:rPr>
              <w:fldChar w:fldCharType="begin"/>
            </w:r>
            <w:r w:rsidR="00A00E72">
              <w:rPr>
                <w:noProof/>
                <w:webHidden/>
              </w:rPr>
              <w:instrText xml:space="preserve"> PAGEREF _Toc222135119 \h </w:instrText>
            </w:r>
            <w:r w:rsidR="00A00E72">
              <w:rPr>
                <w:noProof/>
                <w:webHidden/>
              </w:rPr>
            </w:r>
            <w:r w:rsidR="00A00E72">
              <w:rPr>
                <w:noProof/>
                <w:webHidden/>
              </w:rPr>
              <w:fldChar w:fldCharType="separate"/>
            </w:r>
            <w:r w:rsidR="00A00E72">
              <w:rPr>
                <w:noProof/>
                <w:webHidden/>
              </w:rPr>
              <w:t>26</w:t>
            </w:r>
            <w:r w:rsidR="00A00E72">
              <w:rPr>
                <w:noProof/>
                <w:webHidden/>
              </w:rPr>
              <w:fldChar w:fldCharType="end"/>
            </w:r>
          </w:hyperlink>
        </w:p>
        <w:p w:rsidR="00A00E72" w:rsidRDefault="00606D65">
          <w:pPr>
            <w:pStyle w:val="TM1"/>
            <w:tabs>
              <w:tab w:val="right" w:leader="dot" w:pos="9062"/>
            </w:tabs>
            <w:rPr>
              <w:rFonts w:eastAsiaTheme="minorEastAsia"/>
              <w:noProof/>
              <w:lang w:eastAsia="fr-FR"/>
            </w:rPr>
          </w:pPr>
          <w:hyperlink w:anchor="_Toc222135120" w:history="1">
            <w:r w:rsidR="00A00E72" w:rsidRPr="00DA17FF">
              <w:rPr>
                <w:rStyle w:val="Lienhypertexte"/>
                <w:noProof/>
                <w:lang w:eastAsia="fr-FR"/>
              </w:rPr>
              <w:t>9. Annexes</w:t>
            </w:r>
            <w:r w:rsidR="00A00E72">
              <w:rPr>
                <w:noProof/>
                <w:webHidden/>
              </w:rPr>
              <w:tab/>
            </w:r>
            <w:r w:rsidR="00A00E72">
              <w:rPr>
                <w:noProof/>
                <w:webHidden/>
              </w:rPr>
              <w:fldChar w:fldCharType="begin"/>
            </w:r>
            <w:r w:rsidR="00A00E72">
              <w:rPr>
                <w:noProof/>
                <w:webHidden/>
              </w:rPr>
              <w:instrText xml:space="preserve"> PAGEREF _Toc222135120 \h </w:instrText>
            </w:r>
            <w:r w:rsidR="00A00E72">
              <w:rPr>
                <w:noProof/>
                <w:webHidden/>
              </w:rPr>
            </w:r>
            <w:r w:rsidR="00A00E72">
              <w:rPr>
                <w:noProof/>
                <w:webHidden/>
              </w:rPr>
              <w:fldChar w:fldCharType="separate"/>
            </w:r>
            <w:r w:rsidR="00A00E72">
              <w:rPr>
                <w:noProof/>
                <w:webHidden/>
              </w:rPr>
              <w:t>28</w:t>
            </w:r>
            <w:r w:rsidR="00A00E72">
              <w:rPr>
                <w:noProof/>
                <w:webHidden/>
              </w:rPr>
              <w:fldChar w:fldCharType="end"/>
            </w:r>
          </w:hyperlink>
        </w:p>
        <w:p w:rsidR="00D45164" w:rsidRDefault="00D45164" w:rsidP="00D45164">
          <w:pPr>
            <w:pStyle w:val="En-ttedetabledesmatires"/>
          </w:pPr>
          <w:r w:rsidRPr="00D45164">
            <w:rPr>
              <w:rFonts w:ascii="VAG Rounded Std Thin" w:hAnsi="VAG Rounded Std Thin"/>
              <w:sz w:val="24"/>
            </w:rPr>
            <w:fldChar w:fldCharType="end"/>
          </w:r>
        </w:p>
      </w:sdtContent>
    </w:sdt>
    <w:p w:rsidR="00D45164" w:rsidRDefault="00D45164">
      <w:pPr>
        <w:spacing w:before="100" w:beforeAutospacing="1" w:after="100" w:afterAutospacing="1" w:line="240" w:lineRule="auto"/>
        <w:outlineLvl w:val="2"/>
        <w:rPr>
          <w:rFonts w:ascii="Arial" w:eastAsia="Times New Roman" w:hAnsi="Arial" w:cs="Arial"/>
          <w:b/>
          <w:bCs/>
          <w:sz w:val="27"/>
          <w:szCs w:val="27"/>
          <w:lang w:eastAsia="fr-FR"/>
        </w:rPr>
      </w:pPr>
    </w:p>
    <w:p w:rsidR="00610772" w:rsidRDefault="00752A09">
      <w:pPr>
        <w:spacing w:after="0" w:line="240" w:lineRule="auto"/>
        <w:rPr>
          <w:rFonts w:ascii="Arial" w:eastAsia="Times New Roman" w:hAnsi="Arial" w:cs="Arial"/>
          <w:sz w:val="24"/>
          <w:szCs w:val="24"/>
          <w:lang w:eastAsia="fr-FR"/>
        </w:rPr>
      </w:pPr>
      <w:r>
        <w:rPr>
          <w:rFonts w:ascii="Arial" w:eastAsia="Times New Roman" w:hAnsi="Arial" w:cs="Arial"/>
          <w:noProof/>
          <w:sz w:val="24"/>
          <w:szCs w:val="24"/>
          <w:lang w:eastAsia="fr-FR"/>
        </w:rPr>
        <mc:AlternateContent>
          <mc:Choice Requires="wps">
            <w:drawing>
              <wp:inline distT="0" distB="0" distL="0" distR="0">
                <wp:extent cx="0" cy="19050"/>
                <wp:effectExtent l="0" t="0" r="0" b="0"/>
                <wp:docPr id="2" name="_x0000_i1031"/>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617F31BE" id="_x0000_i1031"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" fillcolor="#a0a0a0" stroked="f">
                <w10:anchorlock/>
              </v:rect>
            </w:pict>
          </mc:Fallback>
        </mc:AlternateContent>
      </w:r>
    </w:p>
    <w:p w:rsidR="00610772" w:rsidRDefault="00610772">
      <w:pPr>
        <w:rPr>
          <w:rFonts w:ascii="Arial" w:eastAsia="Times New Roman" w:hAnsi="Arial" w:cs="Arial"/>
          <w:sz w:val="24"/>
          <w:szCs w:val="24"/>
          <w:lang w:eastAsia="fr-FR"/>
        </w:rPr>
        <w:sectPr w:rsidR="00610772" w:rsidSect="00610772">
          <w:headerReference w:type="default" r:id="rId11"/>
          <w:footerReference w:type="default" r:id="rId12"/>
          <w:footerReference w:type="first" r:id="rId13"/>
          <w:pgSz w:w="11906" w:h="16838"/>
          <w:pgMar w:top="1417" w:right="1417" w:bottom="1417" w:left="1417" w:header="708" w:footer="708" w:gutter="0"/>
          <w:pgNumType w:start="0"/>
          <w:cols w:space="708"/>
          <w:titlePg/>
          <w:docGrid w:linePitch="299"/>
        </w:sectPr>
      </w:pPr>
    </w:p>
    <w:p w:rsidR="00610772" w:rsidRDefault="00610772">
      <w:pPr>
        <w:rPr>
          <w:rFonts w:ascii="Arial" w:eastAsia="Times New Roman" w:hAnsi="Arial" w:cs="Arial"/>
          <w:sz w:val="24"/>
          <w:szCs w:val="24"/>
          <w:lang w:eastAsia="fr-FR"/>
        </w:rPr>
      </w:pPr>
    </w:p>
    <w:p w:rsidR="00E23EB7" w:rsidRDefault="00E23EB7">
      <w:pPr>
        <w:spacing w:after="0" w:line="240" w:lineRule="auto"/>
        <w:rPr>
          <w:rFonts w:ascii="Arial" w:eastAsia="Times New Roman" w:hAnsi="Arial" w:cs="Arial"/>
          <w:sz w:val="24"/>
          <w:szCs w:val="24"/>
          <w:lang w:eastAsia="fr-FR"/>
        </w:rPr>
      </w:pPr>
    </w:p>
    <w:p w:rsidR="00E23EB7" w:rsidRDefault="00752A09" w:rsidP="00D43C61">
      <w:pPr>
        <w:pStyle w:val="Titre1"/>
        <w:rPr>
          <w:lang w:eastAsia="fr-FR"/>
        </w:rPr>
      </w:pPr>
      <w:bookmarkStart w:id="4" w:name="_Toc222135112"/>
      <w:r>
        <w:rPr>
          <w:lang w:eastAsia="fr-FR"/>
        </w:rPr>
        <w:t>1. Introduction</w:t>
      </w:r>
      <w:bookmarkEnd w:id="4"/>
    </w:p>
    <w:p w:rsidR="00E23EB7" w:rsidRDefault="00752A09">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Présentation du contexte, des enjeux de la bientraitance, de l’importance de prévenir tout risque de maltraitance dans un ESSMS. Affirmation des valeurs portées par l’établissement.</w:t>
      </w:r>
    </w:p>
    <w:p w:rsidR="00E23EB7" w:rsidRDefault="00752A09">
      <w:pPr>
        <w:pBdr>
          <w:top w:val="none" w:sz="4" w:space="0" w:color="000000"/>
          <w:left w:val="none" w:sz="4" w:space="0" w:color="000000"/>
          <w:bottom w:val="none" w:sz="4" w:space="0" w:color="000000"/>
          <w:right w:val="none" w:sz="4" w:space="0" w:color="000000"/>
        </w:pBdr>
        <w:jc w:val="both"/>
        <w:rPr>
          <w:rFonts w:ascii="Arial" w:hAnsi="Arial" w:cs="Arial"/>
          <w:bCs/>
          <w:i/>
          <w:color w:val="4E67C8" w:themeColor="accent1"/>
        </w:rPr>
      </w:pPr>
      <w:r>
        <w:rPr>
          <w:rFonts w:ascii="Arial" w:eastAsia="Arial" w:hAnsi="Arial" w:cs="Arial"/>
          <w:i/>
          <w:iCs/>
          <w:color w:val="4E67C8" w:themeColor="accent1"/>
          <w:sz w:val="24"/>
        </w:rPr>
        <w:t>La lutte contre la maltraitance et la violence envers les personnes accompagnées est inscrite par la HAS comme faisant partie de la thématique de la « Démarche qualité et gestion des risques ».</w:t>
      </w:r>
    </w:p>
    <w:p w:rsidR="00E23EB7" w:rsidRDefault="00752A09">
      <w:pPr>
        <w:pBdr>
          <w:top w:val="none" w:sz="4" w:space="0" w:color="000000"/>
          <w:left w:val="none" w:sz="4" w:space="0" w:color="000000"/>
          <w:bottom w:val="none" w:sz="4" w:space="0" w:color="000000"/>
          <w:right w:val="none" w:sz="4" w:space="0" w:color="000000"/>
        </w:pBdr>
        <w:jc w:val="both"/>
        <w:rPr>
          <w:rFonts w:ascii="Arial" w:hAnsi="Arial" w:cs="Arial"/>
          <w:bCs/>
          <w:i/>
          <w:color w:val="4E67C8" w:themeColor="accent1"/>
        </w:rPr>
      </w:pPr>
      <w:r>
        <w:rPr>
          <w:rFonts w:ascii="Arial" w:eastAsia="Arial" w:hAnsi="Arial" w:cs="Arial"/>
          <w:i/>
          <w:iCs/>
          <w:color w:val="4E67C8" w:themeColor="accent1"/>
          <w:sz w:val="24"/>
        </w:rPr>
        <w:t>Le personnel de l’établissement gère des situations complexes et relève au quotidien, le défi de concilier qualité de l’accompagnement en santé et préservation d’une vie de respect et de dignité des personnes, en assurant leur sécurité.</w:t>
      </w:r>
    </w:p>
    <w:p w:rsidR="00E23EB7" w:rsidRDefault="00752A09">
      <w:pPr>
        <w:pBdr>
          <w:top w:val="none" w:sz="4" w:space="0" w:color="000000"/>
          <w:left w:val="none" w:sz="4" w:space="0" w:color="000000"/>
          <w:bottom w:val="none" w:sz="4" w:space="0" w:color="000000"/>
          <w:right w:val="none" w:sz="4" w:space="0" w:color="000000"/>
        </w:pBdr>
        <w:jc w:val="both"/>
        <w:rPr>
          <w:rFonts w:ascii="Arial" w:hAnsi="Arial" w:cs="Arial"/>
          <w:bCs/>
          <w:i/>
          <w:color w:val="4E67C8" w:themeColor="accent1"/>
        </w:rPr>
      </w:pPr>
      <w:r>
        <w:rPr>
          <w:rFonts w:ascii="Arial" w:eastAsia="Arial" w:hAnsi="Arial" w:cs="Arial"/>
          <w:i/>
          <w:iCs/>
          <w:color w:val="4E67C8" w:themeColor="accent1"/>
          <w:sz w:val="24"/>
        </w:rPr>
        <w:t>La prévention de la maltraitance constitue donc un enjeu fondamental de la politique de l’établissement.</w:t>
      </w:r>
    </w:p>
    <w:p w:rsidR="00E23EB7" w:rsidRDefault="00752A09">
      <w:pPr>
        <w:pBdr>
          <w:top w:val="none" w:sz="4" w:space="0" w:color="000000"/>
          <w:left w:val="none" w:sz="4" w:space="0" w:color="000000"/>
          <w:bottom w:val="none" w:sz="4" w:space="0" w:color="000000"/>
          <w:right w:val="none" w:sz="4" w:space="0" w:color="000000"/>
        </w:pBdr>
        <w:jc w:val="both"/>
        <w:rPr>
          <w:rFonts w:ascii="Arial" w:hAnsi="Arial" w:cs="Arial"/>
          <w:bCs/>
          <w:i/>
          <w:color w:val="4E67C8" w:themeColor="accent1"/>
        </w:rPr>
      </w:pPr>
      <w:r>
        <w:rPr>
          <w:rFonts w:ascii="Arial" w:eastAsia="Arial" w:hAnsi="Arial" w:cs="Arial"/>
          <w:i/>
          <w:iCs/>
          <w:color w:val="4E67C8" w:themeColor="accent1"/>
          <w:sz w:val="24"/>
        </w:rPr>
        <w:t xml:space="preserve">Face à la vulnérabilité des publics accueillis et à la complexité des situations rencontrées, il est essentiel de mettre en place une politique proactive, structurée et partagée par l'ensemble des professionnels. </w:t>
      </w:r>
    </w:p>
    <w:p w:rsidR="00E23EB7" w:rsidRDefault="00752A09">
      <w:pPr>
        <w:pBdr>
          <w:top w:val="none" w:sz="4" w:space="0" w:color="000000"/>
          <w:left w:val="none" w:sz="4" w:space="0" w:color="000000"/>
          <w:bottom w:val="none" w:sz="4" w:space="0" w:color="000000"/>
          <w:right w:val="none" w:sz="4" w:space="0" w:color="000000"/>
        </w:pBdr>
        <w:jc w:val="both"/>
        <w:rPr>
          <w:rFonts w:ascii="Arial" w:hAnsi="Arial" w:cs="Arial"/>
          <w:bCs/>
          <w:i/>
          <w:color w:val="4E67C8" w:themeColor="accent1"/>
        </w:rPr>
      </w:pPr>
      <w:r>
        <w:rPr>
          <w:rFonts w:ascii="Arial" w:eastAsia="Arial" w:hAnsi="Arial" w:cs="Arial"/>
          <w:i/>
          <w:iCs/>
          <w:color w:val="4E67C8" w:themeColor="accent1"/>
          <w:sz w:val="24"/>
        </w:rPr>
        <w:t xml:space="preserve">Ce plan de prévention a pour objectif de renforcer une culture de bientraitance, de développer les compétences des équipes, d'assurer la vigilance collective et de promouvoir des pratiques respectueuses des droits de chacun : « connaître pour pouvoir agir ». </w:t>
      </w:r>
    </w:p>
    <w:p w:rsidR="00E23EB7" w:rsidRDefault="00752A09">
      <w:pPr>
        <w:pBdr>
          <w:top w:val="none" w:sz="4" w:space="0" w:color="000000"/>
          <w:left w:val="none" w:sz="4" w:space="0" w:color="000000"/>
          <w:bottom w:val="none" w:sz="4" w:space="0" w:color="000000"/>
          <w:right w:val="none" w:sz="4" w:space="0" w:color="000000"/>
        </w:pBdr>
        <w:jc w:val="both"/>
        <w:rPr>
          <w:rFonts w:ascii="Arial" w:hAnsi="Arial" w:cs="Arial"/>
          <w:bCs/>
          <w:i/>
          <w:color w:val="4E67C8" w:themeColor="accent1"/>
        </w:rPr>
      </w:pPr>
      <w:r>
        <w:rPr>
          <w:rFonts w:ascii="Arial" w:eastAsia="Arial" w:hAnsi="Arial" w:cs="Arial"/>
          <w:i/>
          <w:iCs/>
          <w:color w:val="4E67C8" w:themeColor="accent1"/>
          <w:sz w:val="24"/>
        </w:rPr>
        <w:t>Il s’inscrit dans une démarche d’amélioration continue, portée par les valeurs d’écoute, d’empathie et de responsabilité.</w:t>
      </w:r>
    </w:p>
    <w:p w:rsidR="00BC46E0" w:rsidRDefault="00752A09">
      <w:pPr>
        <w:spacing w:after="0" w:line="240" w:lineRule="auto"/>
        <w:rPr>
          <w:rFonts w:ascii="Arial" w:eastAsia="Times New Roman" w:hAnsi="Arial" w:cs="Arial"/>
          <w:b/>
          <w:bCs/>
          <w:sz w:val="27"/>
          <w:szCs w:val="27"/>
          <w:lang w:eastAsia="fr-FR"/>
        </w:rPr>
        <w:sectPr w:rsidR="00BC46E0" w:rsidSect="00C94491">
          <w:headerReference w:type="first" r:id="rId14"/>
          <w:pgSz w:w="11906" w:h="16838"/>
          <w:pgMar w:top="1843" w:right="1417" w:bottom="1417" w:left="1417" w:header="708" w:footer="708" w:gutter="0"/>
          <w:cols w:space="708"/>
          <w:titlePg/>
          <w:docGrid w:linePitch="299"/>
        </w:sectPr>
      </w:pPr>
      <w:r>
        <w:rPr>
          <w:rFonts w:ascii="Arial" w:eastAsia="Times New Roman" w:hAnsi="Arial" w:cs="Arial"/>
          <w:noProof/>
          <w:sz w:val="24"/>
          <w:szCs w:val="24"/>
          <w:lang w:eastAsia="fr-FR"/>
        </w:rPr>
        <mc:AlternateContent>
          <mc:Choice Requires="wps">
            <w:drawing>
              <wp:inline distT="0" distB="0" distL="0" distR="0">
                <wp:extent cx="0" cy="19050"/>
                <wp:effectExtent l="0" t="0" r="0" b="0"/>
                <wp:docPr id="3" name="_x0000_i1032"/>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71487521" id="_x0000_i1032"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" fillcolor="#a0a0a0" stroked="f">
                <w10:anchorlock/>
              </v:rect>
            </w:pict>
          </mc:Fallback>
        </mc:AlternateContent>
      </w:r>
    </w:p>
    <w:p w:rsidR="00D43C61" w:rsidRDefault="00D43C61">
      <w:pPr>
        <w:spacing w:after="0" w:line="240" w:lineRule="auto"/>
        <w:rPr>
          <w:rFonts w:ascii="Arial" w:eastAsia="Times New Roman" w:hAnsi="Arial" w:cs="Arial"/>
          <w:b/>
          <w:bCs/>
          <w:sz w:val="27"/>
          <w:szCs w:val="27"/>
          <w:lang w:eastAsia="fr-FR"/>
        </w:rPr>
      </w:pPr>
    </w:p>
    <w:p w:rsidR="00E23EB7" w:rsidRDefault="00752A09" w:rsidP="00D43C61">
      <w:pPr>
        <w:pStyle w:val="Titre1"/>
        <w:rPr>
          <w:sz w:val="24"/>
          <w:szCs w:val="24"/>
          <w:lang w:eastAsia="fr-FR"/>
        </w:rPr>
      </w:pPr>
      <w:bookmarkStart w:id="5" w:name="_Toc222135113"/>
      <w:r>
        <w:rPr>
          <w:lang w:eastAsia="fr-FR"/>
        </w:rPr>
        <w:t>2. Cadre Réglementaire et Éthique</w:t>
      </w:r>
      <w:bookmarkEnd w:id="5"/>
    </w:p>
    <w:p w:rsidR="00E23EB7" w:rsidRDefault="00E23EB7">
      <w:pPr>
        <w:spacing w:after="0" w:line="240" w:lineRule="auto"/>
        <w:rPr>
          <w:rFonts w:ascii="Arial" w:eastAsia="Times New Roman" w:hAnsi="Arial" w:cs="Arial"/>
          <w:sz w:val="24"/>
          <w:szCs w:val="24"/>
          <w:lang w:eastAsia="fr-FR"/>
        </w:rPr>
      </w:pPr>
    </w:p>
    <w:p w:rsidR="00E23EB7" w:rsidRDefault="00752A09" w:rsidP="00D43C61">
      <w:pPr>
        <w:pStyle w:val="Titre2"/>
      </w:pPr>
      <w:r w:rsidRPr="00D43C61">
        <w:t>2.1 Cadre réglementaire</w:t>
      </w:r>
    </w:p>
    <w:p w:rsidR="00D43C61" w:rsidRPr="00D43C61" w:rsidRDefault="00D43C61" w:rsidP="00D43C61"/>
    <w:p w:rsidR="00E23EB7" w:rsidRPr="00E568F7"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pPr>
      <w:r>
        <w:rPr>
          <w:rFonts w:ascii="Arial" w:eastAsia="Arial" w:hAnsi="Arial" w:cs="Arial"/>
          <w:b/>
          <w:color w:val="000000"/>
          <w:sz w:val="24"/>
        </w:rPr>
        <w:t>Loi n°2002-2 du 2 janvier 2002</w:t>
      </w:r>
    </w:p>
    <w:p w:rsidR="00E568F7" w:rsidRDefault="00E568F7" w:rsidP="00E568F7">
      <w:pPr>
        <w:pStyle w:val="Paragraphedeliste"/>
        <w:pBdr>
          <w:top w:val="none" w:sz="4" w:space="0" w:color="000000"/>
          <w:left w:val="none" w:sz="4" w:space="0" w:color="000000"/>
          <w:bottom w:val="none" w:sz="4" w:space="0" w:color="000000"/>
          <w:right w:val="none" w:sz="4" w:space="0" w:color="000000"/>
        </w:pBdr>
        <w:tabs>
          <w:tab w:val="left" w:pos="-720"/>
          <w:tab w:val="left" w:pos="720"/>
        </w:tabs>
        <w:spacing w:after="120" w:line="276" w:lineRule="auto"/>
      </w:pPr>
    </w:p>
    <w:p w:rsidR="00E23EB7"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 w:val="24"/>
          <w:szCs w:val="24"/>
        </w:rPr>
      </w:pPr>
      <w:r>
        <w:rPr>
          <w:rFonts w:ascii="Arial" w:eastAsia="Arial" w:hAnsi="Arial" w:cs="Arial"/>
          <w:b/>
          <w:color w:val="000000"/>
          <w:sz w:val="24"/>
        </w:rPr>
        <w:t>Loi n°2016-1691 du 9 décembre 2016</w:t>
      </w:r>
    </w:p>
    <w:p w:rsidR="00E23EB7" w:rsidRDefault="00752A09">
      <w:p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i/>
          <w:iCs/>
          <w:color w:val="4472C4"/>
          <w:sz w:val="24"/>
          <w:szCs w:val="24"/>
        </w:rPr>
      </w:pPr>
      <w:r>
        <w:rPr>
          <w:rFonts w:ascii="Arial" w:eastAsia="Arial" w:hAnsi="Arial" w:cs="Arial"/>
          <w:i/>
          <w:iCs/>
          <w:color w:val="4472C4"/>
          <w:sz w:val="24"/>
          <w:szCs w:val="24"/>
        </w:rPr>
        <w:t>Droit du travail : Le lanceur d’alerte : signalements et protection - Décret n° 2017-564</w:t>
      </w:r>
    </w:p>
    <w:p w:rsidR="00E568F7" w:rsidRDefault="00E568F7">
      <w:p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Cs/>
          <w:i/>
          <w:color w:val="4472C4"/>
          <w:sz w:val="24"/>
          <w:szCs w:val="24"/>
        </w:rPr>
      </w:pPr>
    </w:p>
    <w:p w:rsidR="00E23EB7"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 w:val="24"/>
          <w:szCs w:val="24"/>
        </w:rPr>
      </w:pPr>
      <w:r>
        <w:rPr>
          <w:rFonts w:ascii="Arial" w:eastAsia="Arial" w:hAnsi="Arial" w:cs="Arial"/>
          <w:b/>
          <w:bCs/>
          <w:color w:val="000000"/>
          <w:sz w:val="24"/>
          <w:szCs w:val="24"/>
        </w:rPr>
        <w:t>Loi n°2022-140 du 7 février 2022</w:t>
      </w:r>
    </w:p>
    <w:p w:rsidR="00E23EB7" w:rsidRDefault="00752A09">
      <w:p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i/>
          <w:color w:val="4472C4"/>
          <w:sz w:val="24"/>
        </w:rPr>
      </w:pPr>
      <w:r>
        <w:rPr>
          <w:rFonts w:ascii="Arial" w:eastAsia="Arial" w:hAnsi="Arial" w:cs="Arial"/>
          <w:i/>
          <w:color w:val="4472C4"/>
          <w:sz w:val="24"/>
        </w:rPr>
        <w:t xml:space="preserve">Une nouvelle </w:t>
      </w:r>
      <w:r>
        <w:rPr>
          <w:rFonts w:ascii="Arial" w:eastAsia="Arial" w:hAnsi="Arial" w:cs="Arial"/>
          <w:b/>
          <w:i/>
          <w:color w:val="4472C4"/>
          <w:sz w:val="24"/>
          <w:u w:val="single"/>
        </w:rPr>
        <w:t>définition légale de la maltraitance</w:t>
      </w:r>
      <w:r>
        <w:rPr>
          <w:rFonts w:ascii="Arial" w:eastAsia="Arial" w:hAnsi="Arial" w:cs="Arial"/>
          <w:i/>
          <w:color w:val="4472C4"/>
          <w:sz w:val="24"/>
        </w:rPr>
        <w:t xml:space="preserve"> a été instaurée par la loi n° 2022-140 du 7 février 2022 avec la création de l’article L119-1 du Code de l’Action Sociale et des Familles (CASF)</w:t>
      </w:r>
    </w:p>
    <w:p w:rsidR="00D43C61" w:rsidRDefault="00D43C61">
      <w:p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 w:val="24"/>
          <w:szCs w:val="24"/>
        </w:rPr>
      </w:pPr>
    </w:p>
    <w:p w:rsidR="00E23EB7"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s>
        <w:spacing w:after="120" w:line="276" w:lineRule="auto"/>
        <w:jc w:val="both"/>
        <w:rPr>
          <w:rFonts w:ascii="Arial" w:eastAsia="Arial" w:hAnsi="Arial" w:cs="Arial"/>
          <w:b/>
          <w:bCs/>
          <w:color w:val="000000"/>
          <w:sz w:val="24"/>
          <w:szCs w:val="24"/>
        </w:rPr>
      </w:pPr>
      <w:r>
        <w:rPr>
          <w:rFonts w:ascii="Arial" w:eastAsia="Arial" w:hAnsi="Arial" w:cs="Arial"/>
          <w:b/>
          <w:bCs/>
          <w:color w:val="000000"/>
          <w:sz w:val="24"/>
          <w:szCs w:val="24"/>
          <w:lang w:eastAsia="fr-FR"/>
        </w:rPr>
        <w:t>Loi 2019-774 du 24 juillet 2019 relative à l’organisation et à la transformation du système de santé : naissance de la procédure d’évaluation nationale des ESSMS à travers un référentiel qui comprend des critères d’évaluation relatifs à « la bientraitance et l’éthique » et aux « droits des personnes accompagnées ».</w:t>
      </w:r>
    </w:p>
    <w:p w:rsidR="00E23EB7"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s>
        <w:spacing w:after="120" w:line="276" w:lineRule="auto"/>
        <w:rPr>
          <w:rFonts w:ascii="Arial" w:eastAsia="Arial" w:hAnsi="Arial" w:cs="Arial"/>
          <w:b/>
          <w:bCs/>
          <w:color w:val="000000"/>
          <w:sz w:val="24"/>
          <w:szCs w:val="24"/>
        </w:rPr>
      </w:pPr>
      <w:r>
        <w:rPr>
          <w:rFonts w:ascii="Arial" w:eastAsia="Arial" w:hAnsi="Arial" w:cs="Arial"/>
          <w:b/>
          <w:bCs/>
          <w:color w:val="000000"/>
          <w:sz w:val="24"/>
          <w:szCs w:val="24"/>
          <w:lang w:eastAsia="fr-FR"/>
        </w:rPr>
        <w:t>Loi 2022-401 du 21 mars 2022 visant à améliorer la protection des lanceurs d’alerte.</w:t>
      </w:r>
    </w:p>
    <w:p w:rsidR="00E23EB7"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Cs w:val="24"/>
        </w:rPr>
      </w:pPr>
      <w:r>
        <w:rPr>
          <w:rFonts w:ascii="Arial" w:eastAsia="Arial" w:hAnsi="Arial" w:cs="Arial"/>
          <w:b/>
          <w:bCs/>
          <w:color w:val="000000"/>
          <w:sz w:val="24"/>
          <w:szCs w:val="24"/>
        </w:rPr>
        <w:t>Décret n° 2024-166 du 29 février 2024 relatif au projet d'établissement ou de service des établissements et services sociaux et médico-sociaux</w:t>
      </w:r>
    </w:p>
    <w:p w:rsidR="00E23EB7" w:rsidRDefault="00752A09">
      <w:p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jc w:val="both"/>
        <w:rPr>
          <w:rFonts w:ascii="Arial" w:eastAsia="Arial" w:hAnsi="Arial" w:cs="Arial"/>
          <w:i/>
          <w:iCs/>
          <w:color w:val="4472C4"/>
          <w:sz w:val="24"/>
          <w:szCs w:val="24"/>
        </w:rPr>
      </w:pPr>
      <w:r>
        <w:rPr>
          <w:rFonts w:ascii="Arial" w:eastAsia="Arial" w:hAnsi="Arial" w:cs="Arial"/>
          <w:i/>
          <w:iCs/>
          <w:color w:val="4472C4"/>
          <w:sz w:val="24"/>
          <w:szCs w:val="24"/>
        </w:rPr>
        <w:t>Le décret fixe le contenu minimal du projet d’établissement ou de service élaboré par chaque établissement et service social ou médico-social, en particulier la démarche de prévention interne et de lutte contre la maltraitance et les actions de coopération nécessaires à la réalisation du volet relatif aux soins palliatifs pour les établissements et services concernés.</w:t>
      </w:r>
    </w:p>
    <w:p w:rsidR="00D43C61" w:rsidRDefault="00D43C61">
      <w:p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jc w:val="both"/>
        <w:rPr>
          <w:rFonts w:ascii="Arial" w:eastAsia="Arial" w:hAnsi="Arial" w:cs="Arial"/>
          <w:bCs/>
          <w:i/>
          <w:color w:val="4472C4"/>
          <w:szCs w:val="24"/>
        </w:rPr>
      </w:pPr>
    </w:p>
    <w:p w:rsidR="00E23EB7" w:rsidRPr="00BC46E0" w:rsidRDefault="00752A09" w:rsidP="00BC46E0">
      <w:pPr>
        <w:pStyle w:val="Titre2"/>
      </w:pPr>
      <w:r w:rsidRPr="00BC46E0">
        <w:t>2.2 Code Pénal</w:t>
      </w:r>
    </w:p>
    <w:p w:rsidR="00D43C61" w:rsidRPr="00D43C61" w:rsidRDefault="00D43C61" w:rsidP="00D43C61"/>
    <w:p w:rsidR="00E23EB7" w:rsidRDefault="00752A09">
      <w:pPr>
        <w:pStyle w:val="Paragraphedeliste"/>
        <w:numPr>
          <w:ilvl w:val="0"/>
          <w:numId w:val="36"/>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Cs w:val="24"/>
        </w:rPr>
      </w:pPr>
      <w:r>
        <w:rPr>
          <w:rFonts w:ascii="Arial" w:eastAsia="Arial" w:hAnsi="Arial" w:cs="Arial"/>
          <w:b/>
          <w:bCs/>
          <w:color w:val="000000"/>
          <w:sz w:val="24"/>
          <w:szCs w:val="24"/>
        </w:rPr>
        <w:t>Article 226-14</w:t>
      </w:r>
    </w:p>
    <w:p w:rsidR="00E23EB7" w:rsidRDefault="00752A09">
      <w:p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jc w:val="both"/>
        <w:rPr>
          <w:rFonts w:ascii="Arial" w:eastAsia="Arial" w:hAnsi="Arial" w:cs="Arial"/>
          <w:b/>
          <w:bCs/>
          <w:color w:val="000000"/>
          <w:szCs w:val="24"/>
        </w:rPr>
      </w:pPr>
      <w:r>
        <w:rPr>
          <w:rFonts w:ascii="Arial" w:eastAsia="Arial" w:hAnsi="Arial" w:cs="Arial"/>
          <w:i/>
          <w:color w:val="4472C4"/>
          <w:sz w:val="24"/>
        </w:rPr>
        <w:t xml:space="preserve">Les personnes soumises au secret professionnel peuvent signaler les faits constitutifs d’une maltraitance en application de l’article 226-14 du Code pénal (dans ce cas où la </w:t>
      </w:r>
      <w:r>
        <w:rPr>
          <w:rFonts w:ascii="Arial" w:eastAsia="Arial" w:hAnsi="Arial" w:cs="Arial"/>
          <w:i/>
          <w:color w:val="4472C4"/>
          <w:sz w:val="24"/>
        </w:rPr>
        <w:lastRenderedPageBreak/>
        <w:t>loi impose ou autorise la révélation du secret, l’article 226-13 du code pénal relatif au secret professionnel n’es</w:t>
      </w:r>
      <w:r>
        <w:rPr>
          <w:rFonts w:ascii="Arial" w:eastAsia="Arial" w:hAnsi="Arial" w:cs="Arial"/>
          <w:i/>
          <w:iCs/>
          <w:color w:val="4472C4"/>
          <w:sz w:val="24"/>
          <w:szCs w:val="24"/>
        </w:rPr>
        <w:t xml:space="preserve">t pas applicable). </w:t>
      </w:r>
    </w:p>
    <w:p w:rsidR="00E23EB7" w:rsidRDefault="00E23EB7">
      <w:p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rPr>
      </w:pPr>
    </w:p>
    <w:p w:rsidR="00E23EB7" w:rsidRDefault="00752A09">
      <w:pPr>
        <w:pStyle w:val="Paragraphedeliste"/>
        <w:numPr>
          <w:ilvl w:val="0"/>
          <w:numId w:val="37"/>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Cs w:val="24"/>
        </w:rPr>
      </w:pPr>
      <w:r>
        <w:rPr>
          <w:rFonts w:ascii="Arial" w:eastAsia="Arial" w:hAnsi="Arial" w:cs="Arial"/>
          <w:b/>
          <w:bCs/>
          <w:color w:val="000000"/>
          <w:sz w:val="24"/>
          <w:szCs w:val="24"/>
        </w:rPr>
        <w:t xml:space="preserve">Article 314-1 </w:t>
      </w:r>
    </w:p>
    <w:p w:rsidR="00E23EB7" w:rsidRDefault="00752A09">
      <w:pPr>
        <w:pBdr>
          <w:top w:val="none" w:sz="4" w:space="0" w:color="000000"/>
          <w:left w:val="none" w:sz="4" w:space="0" w:color="000000"/>
          <w:bottom w:val="none" w:sz="4" w:space="0" w:color="000000"/>
          <w:right w:val="none" w:sz="4" w:space="0" w:color="000000"/>
        </w:pBdr>
        <w:spacing w:after="120" w:line="276" w:lineRule="auto"/>
        <w:jc w:val="both"/>
      </w:pPr>
      <w:r>
        <w:rPr>
          <w:rFonts w:ascii="Arial" w:eastAsia="Arial" w:hAnsi="Arial" w:cs="Arial"/>
          <w:i/>
          <w:color w:val="4472C4"/>
          <w:sz w:val="24"/>
        </w:rPr>
        <w:t>« L’abus de confiance est le fait par une personne de détourner, au préjudice d’autrui, des fonds, des valeurs ou un bien quelconque qui lui ont été remis et qu’elle a acceptés, à la charge de les rendre, de les présenter, ou d’en faire un usage déterminé… ».</w:t>
      </w:r>
    </w:p>
    <w:p w:rsidR="00E23EB7" w:rsidRDefault="00752A09">
      <w:pPr>
        <w:pBdr>
          <w:top w:val="none" w:sz="4" w:space="0" w:color="000000"/>
          <w:left w:val="none" w:sz="4" w:space="0" w:color="000000"/>
          <w:bottom w:val="none" w:sz="4" w:space="0" w:color="000000"/>
          <w:right w:val="none" w:sz="4" w:space="0" w:color="000000"/>
        </w:pBdr>
        <w:spacing w:after="120" w:line="276" w:lineRule="auto"/>
        <w:jc w:val="both"/>
      </w:pPr>
      <w:r>
        <w:rPr>
          <w:rFonts w:ascii="Arial" w:eastAsia="Arial" w:hAnsi="Arial" w:cs="Arial"/>
          <w:i/>
          <w:color w:val="4472C4"/>
          <w:sz w:val="24"/>
        </w:rPr>
        <w:t>La loi protège les personnes qui signalent des faits de maltraitance. « Dans les établissements et services mentionnés à l’article L.312-1, le fait qu’un salarié ou un agent a témoigné de mauvais traitements ou privations infligés à une personne accueillies ou relaté de tels agissements, ne peut être pris en considération pour décider de mesures défavorables le concernant en matière d’embauche, de rémunération, de formation, d’affectation, de qualification, de classification, de promotion professionnelle, de mutation ou de renouvellement du contrat de travail, ou pour décider la résiliation du contrat de travail ou une sanction disciplinaire ».</w:t>
      </w:r>
    </w:p>
    <w:p w:rsidR="00E23EB7"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Cs w:val="24"/>
        </w:rPr>
      </w:pPr>
      <w:r>
        <w:rPr>
          <w:rFonts w:ascii="Arial" w:eastAsia="Arial" w:hAnsi="Arial" w:cs="Arial"/>
          <w:b/>
          <w:bCs/>
          <w:color w:val="000000"/>
          <w:sz w:val="24"/>
          <w:szCs w:val="24"/>
        </w:rPr>
        <w:t>Article 434-3</w:t>
      </w:r>
    </w:p>
    <w:p w:rsidR="00E23EB7" w:rsidRDefault="00752A09">
      <w:pPr>
        <w:pBdr>
          <w:top w:val="none" w:sz="4" w:space="0" w:color="000000"/>
          <w:left w:val="none" w:sz="4" w:space="0" w:color="000000"/>
          <w:bottom w:val="none" w:sz="4" w:space="0" w:color="000000"/>
          <w:right w:val="none" w:sz="4" w:space="0" w:color="000000"/>
        </w:pBdr>
        <w:spacing w:after="120" w:line="276" w:lineRule="auto"/>
        <w:jc w:val="both"/>
      </w:pPr>
      <w:r>
        <w:rPr>
          <w:rFonts w:ascii="Arial" w:eastAsia="Arial" w:hAnsi="Arial" w:cs="Arial"/>
          <w:i/>
          <w:color w:val="4472C4"/>
          <w:sz w:val="24"/>
        </w:rPr>
        <w:t>« Le fait, pour quiconque ayant eu connaissance de privations, de mauvais traitements, ou d’atteintes sexuelles infligés à un mineur ou à une personne qui n’est pas en mesure de se protéger en raison de son âge, d’une maladie, d’une infirmité, d’une déficience physique ou psychique ou d’un état de grossesse, de ne pas en informer les autorités judiciaires ou administratives est puni de 3 ans d’emprisonnement et de 45 000 € d’amende. </w:t>
      </w:r>
    </w:p>
    <w:p w:rsidR="00E23EB7" w:rsidRDefault="00752A09">
      <w:p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bCs/>
          <w:i/>
          <w:color w:val="4472C4"/>
          <w:sz w:val="24"/>
          <w:szCs w:val="24"/>
        </w:rPr>
      </w:pPr>
      <w:r>
        <w:rPr>
          <w:rFonts w:ascii="Arial" w:eastAsia="Arial" w:hAnsi="Arial" w:cs="Arial"/>
          <w:i/>
          <w:color w:val="4472C4"/>
          <w:sz w:val="24"/>
        </w:rPr>
        <w:t>Sauf lorsque la loi en dispose autrement, sont exceptées des dispositions qui précèdent les personnes astreintes au secret dans les conditions prévues à l’article L.226-13 … ». (Secret professionnel) : il s’agit d’un cas de non-assistance à personne en danger ».</w:t>
      </w:r>
    </w:p>
    <w:p w:rsidR="00E23EB7" w:rsidRPr="00E568F7" w:rsidRDefault="00752A09" w:rsidP="00E568F7">
      <w:pPr>
        <w:pBdr>
          <w:top w:val="none" w:sz="4" w:space="0" w:color="000000"/>
          <w:left w:val="none" w:sz="4" w:space="0" w:color="000000"/>
          <w:bottom w:val="none" w:sz="4" w:space="0" w:color="000000"/>
          <w:right w:val="none" w:sz="4" w:space="0" w:color="000000"/>
        </w:pBdr>
        <w:spacing w:after="0" w:line="240" w:lineRule="auto"/>
        <w:jc w:val="both"/>
        <w:rPr>
          <w:rFonts w:ascii="Arial" w:hAnsi="Arial" w:cs="Arial"/>
          <w:sz w:val="24"/>
          <w:szCs w:val="24"/>
        </w:rPr>
      </w:pPr>
      <w:r w:rsidRPr="00E568F7">
        <w:rPr>
          <w:rFonts w:ascii="Arial" w:hAnsi="Arial" w:cs="Arial"/>
          <w:sz w:val="24"/>
          <w:szCs w:val="24"/>
        </w:rPr>
        <w:t> </w:t>
      </w:r>
    </w:p>
    <w:p w:rsidR="00E23EB7" w:rsidRPr="00BC46E0" w:rsidRDefault="00752A09" w:rsidP="00BC46E0">
      <w:pPr>
        <w:pStyle w:val="Titre2"/>
      </w:pPr>
      <w:r w:rsidRPr="00BC46E0">
        <w:t>2.3 Code de l’action sociale et des familles (CASF)</w:t>
      </w:r>
    </w:p>
    <w:p w:rsidR="00D43C61" w:rsidRPr="00D43C61" w:rsidRDefault="00D43C61" w:rsidP="00D43C61"/>
    <w:p w:rsidR="00E23EB7"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Cs w:val="24"/>
        </w:rPr>
      </w:pPr>
      <w:r>
        <w:rPr>
          <w:rFonts w:ascii="Arial" w:eastAsia="Arial" w:hAnsi="Arial" w:cs="Arial"/>
          <w:b/>
          <w:bCs/>
          <w:color w:val="000000"/>
          <w:sz w:val="24"/>
          <w:szCs w:val="24"/>
        </w:rPr>
        <w:t>Article L. 119-2 du CASF créé par la loi n° 2024-317 du 8 avril 2024</w:t>
      </w:r>
    </w:p>
    <w:p w:rsidR="00E23EB7" w:rsidRDefault="00752A09">
      <w:p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jc w:val="both"/>
        <w:rPr>
          <w:rFonts w:ascii="Arial" w:eastAsia="Arial" w:hAnsi="Arial" w:cs="Arial"/>
          <w:i/>
          <w:color w:val="4472C4"/>
          <w:sz w:val="24"/>
        </w:rPr>
      </w:pPr>
      <w:r>
        <w:rPr>
          <w:rFonts w:ascii="Arial" w:eastAsia="Arial" w:hAnsi="Arial" w:cs="Arial"/>
          <w:i/>
          <w:color w:val="4472C4"/>
          <w:sz w:val="24"/>
        </w:rPr>
        <w:t>« Toute personne ayant connaissance de faits constitutifs d'une maltraitance, au sens de l'article L. 119-1, envers une personne majeure en situation de vulnérabilité du fait de son âge ou de son handicap, au sens de l'article L. 114, les signale à la cellule mentionnée à l'article L. 1432-1 du code de la santé publique. Les personnes soumises au secret professionnel peuvent signaler les faits constitutifs d'une maltraitance en application de l'article 226-14 du code pénal. (...) »</w:t>
      </w:r>
      <w:r w:rsidR="00E568F7">
        <w:rPr>
          <w:rFonts w:ascii="Arial" w:eastAsia="Arial" w:hAnsi="Arial" w:cs="Arial"/>
          <w:i/>
          <w:color w:val="4472C4"/>
          <w:sz w:val="24"/>
        </w:rPr>
        <w:t>.</w:t>
      </w:r>
    </w:p>
    <w:p w:rsidR="00E568F7" w:rsidRDefault="00E568F7">
      <w:p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jc w:val="both"/>
        <w:rPr>
          <w:rFonts w:ascii="Arial" w:eastAsia="Arial" w:hAnsi="Arial" w:cs="Arial"/>
          <w:b/>
          <w:bCs/>
          <w:color w:val="000000"/>
          <w:szCs w:val="24"/>
        </w:rPr>
      </w:pPr>
    </w:p>
    <w:p w:rsidR="00E23EB7"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Cs w:val="24"/>
        </w:rPr>
      </w:pPr>
      <w:r>
        <w:rPr>
          <w:rFonts w:ascii="Arial" w:eastAsia="Arial" w:hAnsi="Arial" w:cs="Arial"/>
          <w:b/>
          <w:bCs/>
          <w:color w:val="000000"/>
          <w:sz w:val="24"/>
          <w:szCs w:val="24"/>
        </w:rPr>
        <w:lastRenderedPageBreak/>
        <w:t>Article L331-8-1 - Code de l'action sociale et des familles</w:t>
      </w:r>
    </w:p>
    <w:p w:rsidR="00E23EB7" w:rsidRPr="00C94491" w:rsidRDefault="00752A09">
      <w:pPr>
        <w:pBdr>
          <w:top w:val="none" w:sz="4" w:space="0" w:color="000000"/>
          <w:left w:val="none" w:sz="4" w:space="0" w:color="000000"/>
          <w:bottom w:val="none" w:sz="4" w:space="0" w:color="000000"/>
          <w:right w:val="none" w:sz="4" w:space="0" w:color="000000"/>
        </w:pBdr>
        <w:spacing w:after="120" w:line="276" w:lineRule="auto"/>
        <w:jc w:val="both"/>
        <w:rPr>
          <w:rFonts w:ascii="Arial" w:hAnsi="Arial" w:cs="Arial"/>
          <w:sz w:val="24"/>
          <w:szCs w:val="24"/>
        </w:rPr>
      </w:pPr>
      <w:r>
        <w:rPr>
          <w:rFonts w:ascii="Arial" w:eastAsia="Arial" w:hAnsi="Arial" w:cs="Arial"/>
          <w:i/>
          <w:color w:val="4472C4"/>
          <w:sz w:val="24"/>
        </w:rPr>
        <w:t xml:space="preserve">« Les établissements et services et les lieux de vie et d'accueil informent sans délai, (...) les autorités administratives compétentes pour leur délivrer l'autorisation prévue à l'article L. 313-1 ou pour recevoir leur déclaration en application des articles L. 321-1 </w:t>
      </w:r>
      <w:r w:rsidRPr="00C94491">
        <w:rPr>
          <w:rFonts w:ascii="Arial" w:eastAsia="Arial" w:hAnsi="Arial" w:cs="Arial"/>
          <w:i/>
          <w:color w:val="4472C4"/>
          <w:sz w:val="24"/>
          <w:szCs w:val="24"/>
        </w:rPr>
        <w:t>et L. 322-1 de tout dysfonctionnement grave dans leur gestion ou leur organisation susceptible d'affecter la prise en charge des usagers, leur accompagnement ou le respect de leurs droits et de tout évènement ayant pour effet de menacer ou de compromettre la santé, la sécurité ou le bien-être physique ou moral des personnes prises en charge ou accompagnées. »</w:t>
      </w:r>
      <w:r w:rsidR="00E568F7">
        <w:rPr>
          <w:rFonts w:ascii="Arial" w:eastAsia="Arial" w:hAnsi="Arial" w:cs="Arial"/>
          <w:i/>
          <w:color w:val="4472C4"/>
          <w:sz w:val="24"/>
          <w:szCs w:val="24"/>
        </w:rPr>
        <w:t>.</w:t>
      </w:r>
    </w:p>
    <w:p w:rsidR="00E23EB7" w:rsidRPr="00C94491" w:rsidRDefault="00E23EB7" w:rsidP="00E568F7">
      <w:pPr>
        <w:pBdr>
          <w:top w:val="none" w:sz="4" w:space="0" w:color="000000"/>
          <w:left w:val="none" w:sz="4" w:space="0" w:color="000000"/>
          <w:bottom w:val="none" w:sz="4" w:space="0" w:color="000000"/>
          <w:right w:val="none" w:sz="4" w:space="0" w:color="000000"/>
        </w:pBdr>
        <w:spacing w:after="0" w:line="240" w:lineRule="auto"/>
        <w:jc w:val="both"/>
        <w:rPr>
          <w:rFonts w:ascii="Arial" w:hAnsi="Arial" w:cs="Arial"/>
          <w:sz w:val="24"/>
          <w:szCs w:val="24"/>
        </w:rPr>
      </w:pPr>
    </w:p>
    <w:p w:rsidR="00E23EB7" w:rsidRPr="00C94491"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 w:val="24"/>
          <w:szCs w:val="24"/>
        </w:rPr>
      </w:pPr>
      <w:r w:rsidRPr="00C94491">
        <w:rPr>
          <w:rFonts w:ascii="Arial" w:eastAsia="Arial" w:hAnsi="Arial" w:cs="Arial"/>
          <w:b/>
          <w:bCs/>
          <w:color w:val="000000"/>
          <w:sz w:val="24"/>
          <w:szCs w:val="24"/>
        </w:rPr>
        <w:t>Article Annexe 3-0 - Code de l'action sociale et des familles - 5.2.1. Les actions de prévention de la maltraitance</w:t>
      </w:r>
    </w:p>
    <w:p w:rsidR="00E23EB7" w:rsidRDefault="00752A09">
      <w:p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i/>
          <w:color w:val="4472C4"/>
          <w:sz w:val="24"/>
          <w:szCs w:val="24"/>
        </w:rPr>
      </w:pPr>
      <w:r w:rsidRPr="00C94491">
        <w:rPr>
          <w:rFonts w:ascii="Arial" w:eastAsia="Arial" w:hAnsi="Arial" w:cs="Arial"/>
          <w:i/>
          <w:color w:val="4472C4"/>
          <w:sz w:val="24"/>
          <w:szCs w:val="24"/>
        </w:rPr>
        <w:t>« (...) Le gestionnaire recherche la résolution des éventuels conflits entre les intervenants et la personne accompagnée. Le gestionnaire organise le traitement</w:t>
      </w:r>
      <w:r w:rsidRPr="00C94491">
        <w:rPr>
          <w:rFonts w:ascii="Arial" w:eastAsia="Arial" w:hAnsi="Arial" w:cs="Arial"/>
          <w:i/>
          <w:color w:val="000000"/>
          <w:sz w:val="24"/>
          <w:szCs w:val="24"/>
        </w:rPr>
        <w:t xml:space="preserve"> </w:t>
      </w:r>
      <w:r w:rsidRPr="00C94491">
        <w:rPr>
          <w:rFonts w:ascii="Arial" w:eastAsia="Arial" w:hAnsi="Arial" w:cs="Arial"/>
          <w:i/>
          <w:color w:val="4472C4"/>
          <w:sz w:val="24"/>
          <w:szCs w:val="24"/>
        </w:rPr>
        <w:t>des réclamations et tient à jour leur historique. Il met en place les actions correctives nécessaires. »</w:t>
      </w:r>
      <w:r w:rsidR="00E568F7">
        <w:rPr>
          <w:rFonts w:ascii="Arial" w:eastAsia="Arial" w:hAnsi="Arial" w:cs="Arial"/>
          <w:i/>
          <w:color w:val="4472C4"/>
          <w:sz w:val="24"/>
          <w:szCs w:val="24"/>
        </w:rPr>
        <w:t>.</w:t>
      </w:r>
    </w:p>
    <w:p w:rsidR="00E568F7" w:rsidRPr="00C94491" w:rsidRDefault="00E568F7" w:rsidP="00E568F7">
      <w:pPr>
        <w:pBdr>
          <w:top w:val="none" w:sz="4" w:space="0" w:color="000000"/>
          <w:left w:val="none" w:sz="4" w:space="0" w:color="000000"/>
          <w:bottom w:val="none" w:sz="4" w:space="0" w:color="000000"/>
          <w:right w:val="none" w:sz="4" w:space="0" w:color="000000"/>
        </w:pBdr>
        <w:spacing w:after="0" w:line="240" w:lineRule="auto"/>
        <w:jc w:val="both"/>
        <w:rPr>
          <w:rFonts w:ascii="Arial" w:hAnsi="Arial" w:cs="Arial"/>
          <w:sz w:val="24"/>
          <w:szCs w:val="24"/>
        </w:rPr>
      </w:pPr>
    </w:p>
    <w:p w:rsidR="00E23EB7" w:rsidRPr="00C94491"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 w:val="24"/>
          <w:szCs w:val="24"/>
        </w:rPr>
      </w:pPr>
      <w:r w:rsidRPr="00C94491">
        <w:rPr>
          <w:rFonts w:ascii="Arial" w:eastAsia="Arial" w:hAnsi="Arial" w:cs="Arial"/>
          <w:b/>
          <w:bCs/>
          <w:color w:val="000000"/>
          <w:sz w:val="24"/>
          <w:szCs w:val="24"/>
        </w:rPr>
        <w:t>Article L311-3 - Code de l'action sociale et des familles</w:t>
      </w:r>
    </w:p>
    <w:p w:rsidR="00E23EB7" w:rsidRDefault="00752A09">
      <w:p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i/>
          <w:color w:val="4472C4"/>
          <w:sz w:val="24"/>
          <w:szCs w:val="24"/>
        </w:rPr>
      </w:pPr>
      <w:r w:rsidRPr="00C94491">
        <w:rPr>
          <w:rFonts w:ascii="Arial" w:eastAsia="Arial" w:hAnsi="Arial" w:cs="Arial"/>
          <w:i/>
          <w:color w:val="4472C4"/>
          <w:sz w:val="24"/>
          <w:szCs w:val="24"/>
        </w:rPr>
        <w:t>« L'exercice des droits et libertés individuels est garanti à toute personne accueillie et accompagnée par des ESSMS. Lui sont assurés (...) une information sur ses droits fondamentaux et les protections particulières légales et contractuelles dont elle bénéficie, ainsi que sur les voies de recours à sa disposition ; (...) »</w:t>
      </w:r>
      <w:r w:rsidR="00E568F7">
        <w:rPr>
          <w:rFonts w:ascii="Arial" w:eastAsia="Arial" w:hAnsi="Arial" w:cs="Arial"/>
          <w:i/>
          <w:color w:val="4472C4"/>
          <w:sz w:val="24"/>
          <w:szCs w:val="24"/>
        </w:rPr>
        <w:t>.</w:t>
      </w:r>
    </w:p>
    <w:p w:rsidR="00E568F7" w:rsidRPr="00C94491" w:rsidRDefault="00E568F7">
      <w:pPr>
        <w:pBdr>
          <w:top w:val="none" w:sz="4" w:space="0" w:color="000000"/>
          <w:left w:val="none" w:sz="4" w:space="0" w:color="000000"/>
          <w:bottom w:val="none" w:sz="4" w:space="0" w:color="000000"/>
          <w:right w:val="none" w:sz="4" w:space="0" w:color="000000"/>
        </w:pBdr>
        <w:spacing w:after="120" w:line="276" w:lineRule="auto"/>
        <w:jc w:val="both"/>
        <w:rPr>
          <w:rFonts w:ascii="Arial" w:hAnsi="Arial" w:cs="Arial"/>
          <w:sz w:val="24"/>
          <w:szCs w:val="24"/>
        </w:rPr>
      </w:pPr>
    </w:p>
    <w:p w:rsidR="00E23EB7" w:rsidRPr="00C94491"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 w:val="24"/>
          <w:szCs w:val="24"/>
        </w:rPr>
      </w:pPr>
      <w:r w:rsidRPr="00C94491">
        <w:rPr>
          <w:rFonts w:ascii="Arial" w:eastAsia="Arial" w:hAnsi="Arial" w:cs="Arial"/>
          <w:b/>
          <w:bCs/>
          <w:color w:val="000000"/>
          <w:sz w:val="24"/>
          <w:szCs w:val="24"/>
        </w:rPr>
        <w:t>Article R331-10 - Code de l'action sociale et des familles</w:t>
      </w:r>
    </w:p>
    <w:p w:rsidR="00E23EB7" w:rsidRDefault="00752A09">
      <w:p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i/>
          <w:color w:val="4472C4"/>
          <w:sz w:val="24"/>
          <w:szCs w:val="24"/>
        </w:rPr>
      </w:pPr>
      <w:r w:rsidRPr="00C94491">
        <w:rPr>
          <w:rFonts w:ascii="Arial" w:eastAsia="Arial" w:hAnsi="Arial" w:cs="Arial"/>
          <w:i/>
          <w:color w:val="4472C4"/>
          <w:sz w:val="24"/>
          <w:szCs w:val="24"/>
        </w:rPr>
        <w:t>« Le conseil de la vie sociale de l'établissement, du service, du lieu de vie ou du lieu d'accueil concerné ou, à défaut, les groupes d'expression prévus au 1° de l'article D.311-21 sont avisés des dysfonctionnements et des événements mentionnés à l'article L.331-8-1 qui affectent l'organisation ou le fonctionnement de la structure. Le directeur de l'établissement, du service, du lieu de vie ou du lieu d'accueil ou, à défaut, le responsable de la structure communique à ces instances la nature du dysfonctionnement ou de l'événement ainsi que, le cas échéant, les dispositions prises ou envisagées par la structure pour remédier à cette situation et en éviter la reproduction. »</w:t>
      </w:r>
      <w:r w:rsidR="00E568F7">
        <w:rPr>
          <w:rFonts w:ascii="Arial" w:eastAsia="Arial" w:hAnsi="Arial" w:cs="Arial"/>
          <w:i/>
          <w:color w:val="4472C4"/>
          <w:sz w:val="24"/>
          <w:szCs w:val="24"/>
        </w:rPr>
        <w:t>.</w:t>
      </w:r>
    </w:p>
    <w:p w:rsidR="00E568F7" w:rsidRPr="00C94491" w:rsidRDefault="00E568F7">
      <w:pPr>
        <w:pBdr>
          <w:top w:val="none" w:sz="4" w:space="0" w:color="000000"/>
          <w:left w:val="none" w:sz="4" w:space="0" w:color="000000"/>
          <w:bottom w:val="none" w:sz="4" w:space="0" w:color="000000"/>
          <w:right w:val="none" w:sz="4" w:space="0" w:color="000000"/>
        </w:pBdr>
        <w:spacing w:after="120" w:line="276" w:lineRule="auto"/>
        <w:jc w:val="both"/>
        <w:rPr>
          <w:rFonts w:ascii="Arial" w:hAnsi="Arial" w:cs="Arial"/>
          <w:sz w:val="24"/>
          <w:szCs w:val="24"/>
        </w:rPr>
      </w:pPr>
    </w:p>
    <w:p w:rsidR="00E23EB7" w:rsidRPr="00C94491"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Cs/>
          <w:i/>
          <w:color w:val="4472C4"/>
          <w:sz w:val="24"/>
          <w:szCs w:val="24"/>
        </w:rPr>
      </w:pPr>
      <w:r w:rsidRPr="00C94491">
        <w:rPr>
          <w:rFonts w:ascii="Arial" w:eastAsia="Arial" w:hAnsi="Arial" w:cs="Arial"/>
          <w:b/>
          <w:bCs/>
          <w:color w:val="000000"/>
          <w:sz w:val="24"/>
          <w:szCs w:val="24"/>
        </w:rPr>
        <w:t>Annexe 3-0 CASF</w:t>
      </w:r>
      <w:r w:rsidRPr="00C94491">
        <w:rPr>
          <w:rFonts w:ascii="Arial" w:eastAsia="Arial" w:hAnsi="Arial" w:cs="Arial"/>
          <w:i/>
          <w:color w:val="4472C4"/>
          <w:sz w:val="24"/>
          <w:szCs w:val="24"/>
        </w:rPr>
        <w:t> </w:t>
      </w:r>
    </w:p>
    <w:p w:rsidR="00E23EB7" w:rsidRPr="00C94491" w:rsidRDefault="00752A09">
      <w:p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jc w:val="both"/>
        <w:rPr>
          <w:rFonts w:ascii="Arial" w:hAnsi="Arial" w:cs="Arial"/>
          <w:sz w:val="24"/>
          <w:szCs w:val="24"/>
        </w:rPr>
      </w:pPr>
      <w:r w:rsidRPr="00C94491">
        <w:rPr>
          <w:rFonts w:ascii="Arial" w:eastAsia="Arial" w:hAnsi="Arial" w:cs="Arial"/>
          <w:i/>
          <w:color w:val="4472C4"/>
          <w:sz w:val="24"/>
          <w:szCs w:val="24"/>
        </w:rPr>
        <w:t>« </w:t>
      </w:r>
      <w:r w:rsidRPr="00C94491">
        <w:rPr>
          <w:rFonts w:ascii="Arial" w:eastAsia="Arial" w:hAnsi="Arial" w:cs="Arial"/>
          <w:i/>
          <w:iCs/>
          <w:color w:val="4472C4"/>
          <w:sz w:val="24"/>
          <w:szCs w:val="24"/>
        </w:rPr>
        <w:t>Le</w:t>
      </w:r>
      <w:r w:rsidRPr="00C94491">
        <w:rPr>
          <w:rFonts w:ascii="Arial" w:eastAsia="Arial" w:hAnsi="Arial" w:cs="Arial"/>
          <w:i/>
          <w:color w:val="000000" w:themeColor="text1"/>
          <w:sz w:val="24"/>
          <w:szCs w:val="24"/>
        </w:rPr>
        <w:t xml:space="preserve"> </w:t>
      </w:r>
      <w:r w:rsidRPr="00C94491">
        <w:rPr>
          <w:rFonts w:ascii="Arial" w:eastAsia="Arial" w:hAnsi="Arial" w:cs="Arial"/>
          <w:i/>
          <w:color w:val="4472C4"/>
          <w:sz w:val="24"/>
          <w:szCs w:val="24"/>
        </w:rPr>
        <w:t xml:space="preserve">livret d’accueil comporte au minimum les informations suivantes : (...) les </w:t>
      </w:r>
      <w:r w:rsidRPr="00C94491">
        <w:rPr>
          <w:rFonts w:ascii="Arial" w:eastAsia="Arial" w:hAnsi="Arial" w:cs="Arial"/>
          <w:b/>
          <w:i/>
          <w:color w:val="4472C4"/>
          <w:sz w:val="24"/>
          <w:szCs w:val="24"/>
          <w:u w:val="single"/>
        </w:rPr>
        <w:t>modalités de signalement</w:t>
      </w:r>
      <w:r w:rsidRPr="00C94491">
        <w:rPr>
          <w:rFonts w:ascii="Arial" w:eastAsia="Arial" w:hAnsi="Arial" w:cs="Arial"/>
          <w:i/>
          <w:color w:val="4472C4"/>
          <w:sz w:val="24"/>
          <w:szCs w:val="24"/>
        </w:rPr>
        <w:t xml:space="preserve"> par la personne accompagnée, par les aidants et par la structure, en cas de suspicion de maltraitance ou de maltraitance avérée.</w:t>
      </w:r>
      <w:r w:rsidRPr="00C94491">
        <w:rPr>
          <w:rFonts w:ascii="Arial" w:hAnsi="Arial" w:cs="Arial"/>
          <w:sz w:val="24"/>
          <w:szCs w:val="24"/>
        </w:rPr>
        <w:t> »</w:t>
      </w:r>
      <w:r w:rsidR="00E568F7">
        <w:rPr>
          <w:rFonts w:ascii="Arial" w:hAnsi="Arial" w:cs="Arial"/>
          <w:sz w:val="24"/>
          <w:szCs w:val="24"/>
        </w:rPr>
        <w:t>.</w:t>
      </w:r>
    </w:p>
    <w:p w:rsidR="00E23EB7" w:rsidRPr="00C94491" w:rsidRDefault="00752A09">
      <w:p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i/>
          <w:color w:val="4472C4"/>
          <w:sz w:val="24"/>
          <w:szCs w:val="24"/>
        </w:rPr>
      </w:pPr>
      <w:r w:rsidRPr="00C94491">
        <w:rPr>
          <w:rFonts w:ascii="Arial" w:eastAsia="Arial" w:hAnsi="Arial" w:cs="Arial"/>
          <w:i/>
          <w:color w:val="4472C4"/>
          <w:sz w:val="24"/>
          <w:szCs w:val="24"/>
        </w:rPr>
        <w:lastRenderedPageBreak/>
        <w:t>[</w:t>
      </w:r>
      <w:proofErr w:type="gramStart"/>
      <w:r w:rsidRPr="00C94491">
        <w:rPr>
          <w:rFonts w:ascii="Arial" w:eastAsia="Arial" w:hAnsi="Arial" w:cs="Arial"/>
          <w:i/>
          <w:color w:val="4472C4"/>
          <w:sz w:val="24"/>
          <w:szCs w:val="24"/>
        </w:rPr>
        <w:t>le</w:t>
      </w:r>
      <w:proofErr w:type="gramEnd"/>
      <w:r w:rsidRPr="00C94491">
        <w:rPr>
          <w:rFonts w:ascii="Arial" w:eastAsia="Arial" w:hAnsi="Arial" w:cs="Arial"/>
          <w:i/>
          <w:color w:val="4472C4"/>
          <w:sz w:val="24"/>
          <w:szCs w:val="24"/>
        </w:rPr>
        <w:t xml:space="preserve"> gestionnaire] informe la personne accompagnée qu'elle peut faire appel, pour l'aider à faire valoir ses droits, à une personne qualifiée qu'elle choisit sur la liste prévue à l'article L.311- 5 du CASF ou, en cas de difficulté, à l'autorité extérieure mentionnée à l'article L.311-8 du CASF. S'il s'agit d'un litige lié à la mise en œuvre des stipulations du DIPEC, la personne accompagnée peut faire appel au médiateur de la consommation mentionné à l'article L.612-1 du code de la consommation.</w:t>
      </w:r>
    </w:p>
    <w:p w:rsidR="00BC46E0" w:rsidRPr="00C94491" w:rsidRDefault="00BC46E0" w:rsidP="00E568F7">
      <w:pPr>
        <w:pBdr>
          <w:top w:val="none" w:sz="4" w:space="0" w:color="000000"/>
          <w:left w:val="none" w:sz="4" w:space="0" w:color="000000"/>
          <w:bottom w:val="none" w:sz="4" w:space="0" w:color="000000"/>
          <w:right w:val="none" w:sz="4" w:space="0" w:color="000000"/>
        </w:pBdr>
        <w:spacing w:after="0" w:line="240" w:lineRule="auto"/>
        <w:jc w:val="both"/>
        <w:rPr>
          <w:rFonts w:ascii="Arial" w:hAnsi="Arial" w:cs="Arial"/>
          <w:sz w:val="24"/>
          <w:szCs w:val="24"/>
        </w:rPr>
      </w:pPr>
    </w:p>
    <w:p w:rsidR="00E23EB7" w:rsidRPr="00C94491"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 w:val="24"/>
          <w:szCs w:val="24"/>
        </w:rPr>
      </w:pPr>
      <w:r w:rsidRPr="00C94491">
        <w:rPr>
          <w:rFonts w:ascii="Arial" w:eastAsia="Arial" w:hAnsi="Arial" w:cs="Arial"/>
          <w:b/>
          <w:bCs/>
          <w:color w:val="000000"/>
          <w:sz w:val="24"/>
          <w:szCs w:val="24"/>
        </w:rPr>
        <w:t xml:space="preserve">Annexe 3-0-1 CASF </w:t>
      </w:r>
    </w:p>
    <w:p w:rsidR="00E23EB7" w:rsidRPr="00C94491" w:rsidRDefault="00752A09">
      <w:p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jc w:val="both"/>
        <w:rPr>
          <w:rFonts w:ascii="Arial" w:hAnsi="Arial" w:cs="Arial"/>
          <w:sz w:val="24"/>
          <w:szCs w:val="24"/>
        </w:rPr>
      </w:pPr>
      <w:r w:rsidRPr="00C94491">
        <w:rPr>
          <w:rFonts w:ascii="Arial" w:eastAsia="Arial" w:hAnsi="Arial" w:cs="Arial"/>
          <w:i/>
          <w:color w:val="4472C4"/>
          <w:sz w:val="24"/>
          <w:szCs w:val="24"/>
        </w:rPr>
        <w:t>« Le gestionnaire organise le traitement des réclamations, tient à jour leur historique et gère les éventuels conflits entre les intervenants et les familles accompagnées. En cas de conflit non résolu avec le gestionnaire, les familles accompagnées peuvent faire appel, pour les aider à faire valoir leurs droits, à une personne qualifiée qu'ils choisissent sur la liste prévue à l'article L.311- 5 annexée au livret d'accueil.</w:t>
      </w:r>
    </w:p>
    <w:p w:rsidR="00E23EB7" w:rsidRPr="00C94491" w:rsidRDefault="00E23EB7">
      <w:p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jc w:val="both"/>
        <w:rPr>
          <w:rFonts w:ascii="Arial" w:hAnsi="Arial" w:cs="Arial"/>
          <w:sz w:val="24"/>
          <w:szCs w:val="24"/>
        </w:rPr>
      </w:pPr>
    </w:p>
    <w:p w:rsidR="00E23EB7" w:rsidRPr="00C94491"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 w:val="24"/>
          <w:szCs w:val="24"/>
        </w:rPr>
      </w:pPr>
      <w:r w:rsidRPr="00C94491">
        <w:rPr>
          <w:rFonts w:ascii="Arial" w:eastAsia="Arial" w:hAnsi="Arial" w:cs="Arial"/>
          <w:b/>
          <w:bCs/>
          <w:color w:val="000000"/>
          <w:sz w:val="24"/>
          <w:szCs w:val="24"/>
        </w:rPr>
        <w:t>Article R331-8 - Code de l'action sociale et des familles</w:t>
      </w:r>
    </w:p>
    <w:p w:rsidR="00E23EB7" w:rsidRPr="00C94491" w:rsidRDefault="00752A09">
      <w:p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jc w:val="both"/>
        <w:rPr>
          <w:rFonts w:ascii="Arial" w:eastAsia="Arial" w:hAnsi="Arial" w:cs="Arial"/>
          <w:i/>
          <w:color w:val="4472C4"/>
          <w:sz w:val="24"/>
          <w:szCs w:val="24"/>
        </w:rPr>
      </w:pPr>
      <w:r w:rsidRPr="00C94491">
        <w:rPr>
          <w:rFonts w:ascii="Arial" w:eastAsia="Arial" w:hAnsi="Arial" w:cs="Arial"/>
          <w:i/>
          <w:color w:val="4472C4"/>
          <w:sz w:val="24"/>
          <w:szCs w:val="24"/>
        </w:rPr>
        <w:t>« Sans préjudice des déclarations et signalements prévus par d'autres dispositions législatives et, le cas échéant, du rapport à l'autorité judiciaire, le directeur de l'établissement, du service, du lieu de vie ou du lieu d'accueil ou, à défaut, le responsable de la structure transmet à l'autorité administrative compétente, sans délai et par tout moyen, les informations concernant les dysfonctionnements graves et événements prévus par l'article L. 331-8-1. Lorsque l'information a été transmise oralement, elle est confirmée dans les 48 heures par messagerie électronique ou, à défaut, par courrier postal. Cette transmission est effectuée selon un formulaire pris par un arrêté des ministres de la justice et de l'intérieur et des ministres chargés du logement, des personnes âgées, des personnes handicapées, de la protection de l'enfance et de la santé. Cet arrêté précise la nature des dysfonctionnements et événements dont les autorités administratives doivent être informées ainsi que le contenu de l'information et notamment la nature du dysfonctionnement ou de l'événement, les circonstances de sa survenue, ses conséquences, ainsi que les mesures immédiates prises et les dispositions envisagées pour y mettre fin et en éviter la reproduction. (...) »</w:t>
      </w:r>
      <w:r w:rsidR="00BC46E0" w:rsidRPr="00C94491">
        <w:rPr>
          <w:rFonts w:ascii="Arial" w:eastAsia="Arial" w:hAnsi="Arial" w:cs="Arial"/>
          <w:i/>
          <w:color w:val="4472C4"/>
          <w:sz w:val="24"/>
          <w:szCs w:val="24"/>
        </w:rPr>
        <w:t>.</w:t>
      </w:r>
    </w:p>
    <w:p w:rsidR="00BC46E0" w:rsidRPr="00C94491" w:rsidRDefault="00BC46E0">
      <w:p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jc w:val="both"/>
        <w:rPr>
          <w:rFonts w:ascii="Arial" w:eastAsia="Arial" w:hAnsi="Arial" w:cs="Arial"/>
          <w:bCs/>
          <w:i/>
          <w:color w:val="4472C4"/>
          <w:sz w:val="24"/>
          <w:szCs w:val="24"/>
        </w:rPr>
      </w:pPr>
    </w:p>
    <w:p w:rsidR="00E23EB7" w:rsidRPr="00C94491"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 w:val="24"/>
          <w:szCs w:val="24"/>
        </w:rPr>
      </w:pPr>
      <w:r w:rsidRPr="00C94491">
        <w:rPr>
          <w:rFonts w:ascii="Arial" w:eastAsia="Arial" w:hAnsi="Arial" w:cs="Arial"/>
          <w:b/>
          <w:bCs/>
          <w:color w:val="000000"/>
          <w:sz w:val="24"/>
          <w:szCs w:val="24"/>
        </w:rPr>
        <w:t>Article L311-4 du CASF</w:t>
      </w:r>
    </w:p>
    <w:p w:rsidR="00E23EB7" w:rsidRPr="00C94491" w:rsidRDefault="00752A09">
      <w:p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i/>
          <w:color w:val="4472C4"/>
          <w:sz w:val="24"/>
          <w:szCs w:val="24"/>
        </w:rPr>
      </w:pPr>
      <w:r w:rsidRPr="00C94491">
        <w:rPr>
          <w:rFonts w:ascii="Arial" w:eastAsia="Arial" w:hAnsi="Arial" w:cs="Arial"/>
          <w:i/>
          <w:color w:val="4472C4"/>
          <w:sz w:val="24"/>
          <w:szCs w:val="24"/>
        </w:rPr>
        <w:t xml:space="preserve">« Afin de garantir l'exercice effectif des droits mentionnés à </w:t>
      </w:r>
      <w:hyperlink r:id="rId15" w:tooltip="https://www.legifrance.gouv.fr/affichCodeArticle.do?cidTexte=LEGITEXT000006074069&amp;idArticle=LEGIARTI000006797370&amp;dateTexte=&amp;categorieLien=cid" w:history="1">
        <w:r w:rsidRPr="00C94491">
          <w:rPr>
            <w:rStyle w:val="Lienhypertexte"/>
            <w:rFonts w:ascii="Arial" w:eastAsia="Arial" w:hAnsi="Arial" w:cs="Arial"/>
            <w:i/>
            <w:color w:val="4472C4"/>
            <w:sz w:val="24"/>
            <w:szCs w:val="24"/>
            <w:u w:val="none"/>
          </w:rPr>
          <w:t xml:space="preserve">l'article L. 311-3 </w:t>
        </w:r>
      </w:hyperlink>
      <w:r w:rsidRPr="00C94491">
        <w:rPr>
          <w:rFonts w:ascii="Arial" w:eastAsia="Arial" w:hAnsi="Arial" w:cs="Arial"/>
          <w:i/>
          <w:color w:val="4472C4"/>
          <w:sz w:val="24"/>
          <w:szCs w:val="24"/>
        </w:rPr>
        <w:t xml:space="preserve">et notamment de prévenir tout risque de maltraitance, lors de son accueil dans un établissement ou dans un service social ou médico-social, il est remis à la personne, à son représentant légal s'il s'agit d'un mineur ainsi qu'à la personne chargée de la mesure de protection juridique s'il s'agit d'un majeur faisant l'objet d'une mesure de protection juridique avec représentation relative à la personne ou à la personne de </w:t>
      </w:r>
      <w:r w:rsidRPr="00C94491">
        <w:rPr>
          <w:rFonts w:ascii="Arial" w:eastAsia="Arial" w:hAnsi="Arial" w:cs="Arial"/>
          <w:i/>
          <w:color w:val="4472C4"/>
          <w:sz w:val="24"/>
          <w:szCs w:val="24"/>
        </w:rPr>
        <w:lastRenderedPageBreak/>
        <w:t xml:space="preserve">confiance désignée dans les conditions prévues à l'article L. 311-5-1 un livret d'accueil auquel sont annexés une </w:t>
      </w:r>
      <w:r w:rsidRPr="00C94491">
        <w:rPr>
          <w:rFonts w:ascii="Arial" w:eastAsia="Arial" w:hAnsi="Arial" w:cs="Arial"/>
          <w:b/>
          <w:i/>
          <w:color w:val="4472C4"/>
          <w:sz w:val="24"/>
          <w:szCs w:val="24"/>
          <w:u w:val="single"/>
        </w:rPr>
        <w:t>charte des droits et libertés de la personne accueillie</w:t>
      </w:r>
      <w:r w:rsidRPr="00C94491">
        <w:rPr>
          <w:rFonts w:ascii="Arial" w:eastAsia="Arial" w:hAnsi="Arial" w:cs="Arial"/>
          <w:i/>
          <w:color w:val="4472C4"/>
          <w:sz w:val="24"/>
          <w:szCs w:val="24"/>
        </w:rPr>
        <w:t>, arrêtée par les ministres compétents après consultation de la section sociale du Comité national de l'organisation sanitaire et sociale mentionné à l'</w:t>
      </w:r>
      <w:hyperlink r:id="rId16" w:tooltip="https://www.legifrance.gouv.fr/affichCodeArticle.do?cidTexte=LEGITEXT000006072665&amp;idArticle=LEGIARTI000006690791&amp;dateTexte=&amp;categorieLien=cid" w:history="1">
        <w:r w:rsidRPr="00C94491">
          <w:rPr>
            <w:rStyle w:val="Lienhypertexte"/>
            <w:rFonts w:ascii="Arial" w:eastAsia="Arial" w:hAnsi="Arial" w:cs="Arial"/>
            <w:i/>
            <w:color w:val="4472C4"/>
            <w:sz w:val="24"/>
            <w:szCs w:val="24"/>
            <w:u w:val="none"/>
          </w:rPr>
          <w:t xml:space="preserve">article L. 6121-7 du code de la santé publique </w:t>
        </w:r>
      </w:hyperlink>
      <w:r w:rsidRPr="00C94491">
        <w:rPr>
          <w:rFonts w:ascii="Arial" w:eastAsia="Arial" w:hAnsi="Arial" w:cs="Arial"/>
          <w:i/>
          <w:color w:val="4472C4"/>
          <w:sz w:val="24"/>
          <w:szCs w:val="24"/>
        </w:rPr>
        <w:t>; la charte est affichée dans l'établissement ou le service ; (…) »</w:t>
      </w:r>
      <w:r w:rsidR="00BC46E0" w:rsidRPr="00C94491">
        <w:rPr>
          <w:rFonts w:ascii="Arial" w:eastAsia="Arial" w:hAnsi="Arial" w:cs="Arial"/>
          <w:i/>
          <w:color w:val="4472C4"/>
          <w:sz w:val="24"/>
          <w:szCs w:val="24"/>
        </w:rPr>
        <w:t>.</w:t>
      </w:r>
    </w:p>
    <w:p w:rsidR="00E23EB7" w:rsidRPr="00C94491" w:rsidRDefault="00E23EB7">
      <w:pPr>
        <w:pBdr>
          <w:top w:val="none" w:sz="4" w:space="0" w:color="000000"/>
          <w:left w:val="none" w:sz="4" w:space="0" w:color="000000"/>
          <w:bottom w:val="none" w:sz="4" w:space="0" w:color="000000"/>
          <w:right w:val="none" w:sz="4" w:space="0" w:color="000000"/>
        </w:pBdr>
        <w:spacing w:after="120" w:line="276" w:lineRule="auto"/>
        <w:jc w:val="both"/>
        <w:rPr>
          <w:rFonts w:ascii="Arial" w:hAnsi="Arial" w:cs="Arial"/>
          <w:sz w:val="24"/>
          <w:szCs w:val="24"/>
        </w:rPr>
      </w:pPr>
    </w:p>
    <w:p w:rsidR="00E23EB7" w:rsidRDefault="00752A09" w:rsidP="00D43C61">
      <w:pPr>
        <w:pStyle w:val="Titre2"/>
      </w:pPr>
      <w:r>
        <w:t>2.4 Circulaires</w:t>
      </w:r>
    </w:p>
    <w:p w:rsidR="00D43C61" w:rsidRPr="00D43C61" w:rsidRDefault="00D43C61" w:rsidP="00B77CEC">
      <w:pPr>
        <w:spacing w:after="0"/>
      </w:pPr>
    </w:p>
    <w:p w:rsidR="00E23EB7" w:rsidRDefault="00752A09">
      <w:pPr>
        <w:pStyle w:val="Paragraphedeliste"/>
        <w:numPr>
          <w:ilvl w:val="0"/>
          <w:numId w:val="14"/>
        </w:numPr>
        <w:pBdr>
          <w:top w:val="none" w:sz="4" w:space="0" w:color="000000"/>
          <w:left w:val="none" w:sz="4" w:space="0" w:color="000000"/>
          <w:bottom w:val="none" w:sz="4" w:space="0" w:color="000000"/>
          <w:right w:val="none" w:sz="4" w:space="0" w:color="000000"/>
        </w:pBdr>
        <w:tabs>
          <w:tab w:val="left" w:pos="-720"/>
          <w:tab w:val="left" w:pos="720"/>
        </w:tabs>
        <w:spacing w:after="120" w:line="276" w:lineRule="auto"/>
        <w:rPr>
          <w:rFonts w:ascii="Arial" w:eastAsia="Arial" w:hAnsi="Arial" w:cs="Arial"/>
          <w:b/>
          <w:bCs/>
          <w:color w:val="000000"/>
          <w:szCs w:val="24"/>
        </w:rPr>
      </w:pPr>
      <w:r>
        <w:rPr>
          <w:rFonts w:ascii="Arial" w:eastAsia="Arial" w:hAnsi="Arial" w:cs="Arial"/>
          <w:b/>
          <w:bCs/>
          <w:color w:val="000000"/>
          <w:sz w:val="24"/>
          <w:szCs w:val="24"/>
        </w:rPr>
        <w:t>Circulaire DGCS/SDFE/2014</w:t>
      </w:r>
    </w:p>
    <w:p w:rsidR="00E23EB7" w:rsidRDefault="00752A09">
      <w:p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i/>
          <w:color w:val="4472C4"/>
          <w:sz w:val="24"/>
        </w:rPr>
      </w:pPr>
      <w:r>
        <w:rPr>
          <w:rFonts w:ascii="Arial" w:eastAsia="Arial" w:hAnsi="Arial" w:cs="Arial"/>
          <w:i/>
          <w:color w:val="4472C4"/>
          <w:sz w:val="24"/>
        </w:rPr>
        <w:t xml:space="preserve">Circulaire relative au </w:t>
      </w:r>
      <w:r>
        <w:rPr>
          <w:rFonts w:ascii="Arial" w:eastAsia="Arial" w:hAnsi="Arial" w:cs="Arial"/>
          <w:b/>
          <w:i/>
          <w:color w:val="4472C4"/>
          <w:sz w:val="24"/>
          <w:u w:val="single"/>
        </w:rPr>
        <w:t xml:space="preserve">renforcement de la lutte contre la maltraitance et au développement de la bientraitance des personnes </w:t>
      </w:r>
      <w:r>
        <w:rPr>
          <w:rFonts w:ascii="Arial" w:eastAsia="Arial" w:hAnsi="Arial" w:cs="Arial"/>
          <w:i/>
          <w:color w:val="4472C4"/>
          <w:sz w:val="24"/>
        </w:rPr>
        <w:t>âgées et des personnes handicapées dans les établissements et services médico-sociaux relevant de la compétence des ARS.</w:t>
      </w:r>
    </w:p>
    <w:p w:rsidR="00D43C61" w:rsidRDefault="00D43C61">
      <w:pPr>
        <w:pBdr>
          <w:top w:val="none" w:sz="4" w:space="0" w:color="000000"/>
          <w:left w:val="none" w:sz="4" w:space="0" w:color="000000"/>
          <w:bottom w:val="none" w:sz="4" w:space="0" w:color="000000"/>
          <w:right w:val="none" w:sz="4" w:space="0" w:color="000000"/>
        </w:pBdr>
        <w:spacing w:after="120" w:line="276" w:lineRule="auto"/>
        <w:jc w:val="both"/>
      </w:pPr>
    </w:p>
    <w:p w:rsidR="00E23EB7" w:rsidRDefault="00752A09" w:rsidP="00D43C61">
      <w:pPr>
        <w:pStyle w:val="Titre2"/>
      </w:pPr>
      <w:r w:rsidRPr="00D43C61">
        <w:rPr>
          <w:sz w:val="26"/>
        </w:rPr>
        <w:t>2.5 Recommandations de la HAS</w:t>
      </w:r>
    </w:p>
    <w:p w:rsidR="00D43C61" w:rsidRPr="00D43C61" w:rsidRDefault="00D43C61" w:rsidP="00B77CEC">
      <w:pPr>
        <w:spacing w:after="0"/>
      </w:pPr>
    </w:p>
    <w:p w:rsidR="00E23EB7" w:rsidRDefault="00752A09">
      <w:pPr>
        <w:pStyle w:val="Paragraphedeliste"/>
        <w:numPr>
          <w:ilvl w:val="0"/>
          <w:numId w:val="15"/>
        </w:numPr>
        <w:pBdr>
          <w:top w:val="none" w:sz="4" w:space="0" w:color="000000"/>
          <w:left w:val="none" w:sz="4" w:space="0" w:color="000000"/>
          <w:bottom w:val="none" w:sz="4" w:space="0" w:color="000000"/>
          <w:right w:val="none" w:sz="4" w:space="0" w:color="000000"/>
        </w:pBdr>
        <w:spacing w:after="120" w:line="276" w:lineRule="auto"/>
        <w:jc w:val="both"/>
      </w:pPr>
      <w:r>
        <w:rPr>
          <w:rFonts w:ascii="Arial" w:eastAsia="Arial" w:hAnsi="Arial" w:cs="Arial"/>
          <w:b/>
          <w:i/>
          <w:color w:val="000000"/>
          <w:sz w:val="24"/>
        </w:rPr>
        <w:t>Déploiement de la bientraitance et gestion des signaux de maltraitance en institutions (repérage et analyse) - avril 2023</w:t>
      </w:r>
      <w:r w:rsidR="00C94491">
        <w:rPr>
          <w:rFonts w:ascii="Arial" w:eastAsia="Arial" w:hAnsi="Arial" w:cs="Arial"/>
          <w:b/>
          <w:i/>
          <w:color w:val="000000"/>
          <w:sz w:val="24"/>
        </w:rPr>
        <w:t>.</w:t>
      </w:r>
    </w:p>
    <w:p w:rsidR="00E23EB7" w:rsidRDefault="00752A09">
      <w:pPr>
        <w:pStyle w:val="Paragraphedeliste"/>
        <w:numPr>
          <w:ilvl w:val="0"/>
          <w:numId w:val="15"/>
        </w:numPr>
        <w:pBdr>
          <w:top w:val="none" w:sz="4" w:space="0" w:color="000000"/>
          <w:left w:val="none" w:sz="4" w:space="0" w:color="000000"/>
          <w:bottom w:val="none" w:sz="4" w:space="0" w:color="000000"/>
          <w:right w:val="none" w:sz="4" w:space="0" w:color="000000"/>
        </w:pBdr>
        <w:spacing w:after="120" w:line="276" w:lineRule="auto"/>
        <w:jc w:val="both"/>
      </w:pPr>
      <w:r>
        <w:rPr>
          <w:rFonts w:ascii="Arial" w:eastAsia="Arial" w:hAnsi="Arial" w:cs="Arial"/>
          <w:b/>
          <w:i/>
          <w:color w:val="000000"/>
          <w:sz w:val="24"/>
        </w:rPr>
        <w:t>Guide Évaluation du risque de maltraitance intrafamiliale sur personnes majeurs en situation de vulnérabilité – avril 2023</w:t>
      </w:r>
      <w:r w:rsidR="00C94491">
        <w:rPr>
          <w:rFonts w:ascii="Arial" w:eastAsia="Arial" w:hAnsi="Arial" w:cs="Arial"/>
          <w:b/>
          <w:i/>
          <w:color w:val="000000"/>
          <w:sz w:val="24"/>
        </w:rPr>
        <w:t>.</w:t>
      </w:r>
    </w:p>
    <w:p w:rsidR="00E23EB7" w:rsidRDefault="00752A09">
      <w:pPr>
        <w:pStyle w:val="Paragraphedeliste"/>
        <w:numPr>
          <w:ilvl w:val="0"/>
          <w:numId w:val="15"/>
        </w:numPr>
        <w:pBdr>
          <w:top w:val="none" w:sz="4" w:space="0" w:color="000000"/>
          <w:left w:val="none" w:sz="4" w:space="0" w:color="000000"/>
          <w:bottom w:val="none" w:sz="4" w:space="0" w:color="000000"/>
          <w:right w:val="none" w:sz="4" w:space="0" w:color="000000"/>
        </w:pBdr>
        <w:spacing w:after="120" w:line="276" w:lineRule="auto"/>
        <w:jc w:val="both"/>
      </w:pPr>
      <w:r>
        <w:rPr>
          <w:rFonts w:ascii="Arial" w:eastAsia="Arial" w:hAnsi="Arial" w:cs="Arial"/>
          <w:b/>
          <w:i/>
          <w:color w:val="000000"/>
          <w:sz w:val="24"/>
        </w:rPr>
        <w:t>Guide Bientraitance et gestion des signaux de maltraitance en établissement – 2024</w:t>
      </w:r>
      <w:r w:rsidR="00C94491">
        <w:rPr>
          <w:rFonts w:ascii="Arial" w:eastAsia="Arial" w:hAnsi="Arial" w:cs="Arial"/>
          <w:b/>
          <w:i/>
          <w:color w:val="000000"/>
          <w:sz w:val="24"/>
        </w:rPr>
        <w:t>.</w:t>
      </w:r>
    </w:p>
    <w:p w:rsidR="00E23EB7" w:rsidRDefault="00752A09">
      <w:pPr>
        <w:pStyle w:val="Paragraphedeliste"/>
        <w:numPr>
          <w:ilvl w:val="0"/>
          <w:numId w:val="15"/>
        </w:num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120" w:line="276" w:lineRule="auto"/>
        <w:jc w:val="both"/>
        <w:rPr>
          <w:rFonts w:ascii="Arial" w:eastAsia="Arial" w:hAnsi="Arial" w:cs="Arial"/>
          <w:b/>
          <w:bCs/>
          <w:i/>
          <w:color w:val="000000"/>
          <w:sz w:val="24"/>
          <w:szCs w:val="24"/>
        </w:rPr>
      </w:pPr>
      <w:r>
        <w:rPr>
          <w:rFonts w:ascii="Arial" w:eastAsia="Arial" w:hAnsi="Arial" w:cs="Arial"/>
          <w:b/>
          <w:bCs/>
          <w:i/>
          <w:iCs/>
          <w:color w:val="000000"/>
          <w:sz w:val="24"/>
          <w:szCs w:val="24"/>
          <w:lang w:eastAsia="fr-FR"/>
        </w:rPr>
        <w:t>Recommandations de la HAS (notamment "La bientraitance : définition et repères")</w:t>
      </w:r>
      <w:r w:rsidR="00C94491">
        <w:rPr>
          <w:rFonts w:ascii="Arial" w:eastAsia="Arial" w:hAnsi="Arial" w:cs="Arial"/>
          <w:b/>
          <w:bCs/>
          <w:i/>
          <w:iCs/>
          <w:color w:val="000000"/>
          <w:sz w:val="24"/>
          <w:szCs w:val="24"/>
          <w:lang w:eastAsia="fr-FR"/>
        </w:rPr>
        <w:t>.</w:t>
      </w:r>
    </w:p>
    <w:p w:rsidR="00E23EB7" w:rsidRDefault="00E23EB7">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120" w:line="276" w:lineRule="auto"/>
        <w:ind w:left="720"/>
        <w:jc w:val="both"/>
        <w:rPr>
          <w:rFonts w:ascii="Arial" w:eastAsia="Arial" w:hAnsi="Arial" w:cs="Arial"/>
          <w:b/>
          <w:bCs/>
          <w:i/>
          <w:color w:val="000000"/>
          <w:sz w:val="24"/>
          <w:szCs w:val="24"/>
        </w:rPr>
      </w:pPr>
    </w:p>
    <w:p w:rsidR="00E23EB7" w:rsidRDefault="00752A09" w:rsidP="00D43C61">
      <w:pPr>
        <w:pStyle w:val="Titre2"/>
      </w:pPr>
      <w:r>
        <w:t>2.6 Autre</w:t>
      </w:r>
    </w:p>
    <w:p w:rsidR="00D43C61" w:rsidRPr="00D43C61" w:rsidRDefault="00D43C61" w:rsidP="00B77CEC">
      <w:pPr>
        <w:spacing w:after="0"/>
      </w:pPr>
    </w:p>
    <w:p w:rsidR="00E23EB7" w:rsidRDefault="00752A09">
      <w:pPr>
        <w:pStyle w:val="Paragraphedeliste"/>
        <w:numPr>
          <w:ilvl w:val="0"/>
          <w:numId w:val="15"/>
        </w:num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b/>
          <w:bCs/>
          <w:i/>
          <w:color w:val="000000"/>
          <w:sz w:val="24"/>
          <w:szCs w:val="24"/>
        </w:rPr>
      </w:pPr>
      <w:r>
        <w:rPr>
          <w:rFonts w:ascii="Arial" w:eastAsia="Arial" w:hAnsi="Arial" w:cs="Arial"/>
          <w:b/>
          <w:bCs/>
          <w:i/>
          <w:iCs/>
          <w:color w:val="000000"/>
          <w:sz w:val="24"/>
          <w:szCs w:val="24"/>
          <w:lang w:eastAsia="fr-FR"/>
        </w:rPr>
        <w:t>Convention internationale des droits des personnes handicapées</w:t>
      </w:r>
    </w:p>
    <w:p w:rsidR="00E23EB7" w:rsidRDefault="00752A09">
      <w:pPr>
        <w:pStyle w:val="Paragraphedeliste"/>
        <w:numPr>
          <w:ilvl w:val="0"/>
          <w:numId w:val="15"/>
        </w:num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b/>
          <w:bCs/>
          <w:i/>
          <w:color w:val="000000"/>
          <w:szCs w:val="24"/>
        </w:rPr>
      </w:pPr>
      <w:r>
        <w:rPr>
          <w:rFonts w:ascii="Arial" w:eastAsia="Arial" w:hAnsi="Arial" w:cs="Arial"/>
          <w:b/>
          <w:bCs/>
          <w:i/>
          <w:iCs/>
          <w:color w:val="000000"/>
          <w:sz w:val="24"/>
          <w:szCs w:val="24"/>
        </w:rPr>
        <w:t>Commission nationale de lutte contre la maltraitance et de promotion de la bientraitance – Mars 2021</w:t>
      </w:r>
    </w:p>
    <w:p w:rsidR="00E23EB7" w:rsidRDefault="00752A09">
      <w:pPr>
        <w:pBdr>
          <w:top w:val="none" w:sz="4" w:space="0" w:color="000000"/>
          <w:left w:val="none" w:sz="4" w:space="0" w:color="000000"/>
          <w:bottom w:val="none" w:sz="4" w:space="0" w:color="000000"/>
          <w:right w:val="none" w:sz="4" w:space="0" w:color="000000"/>
        </w:pBdr>
        <w:spacing w:after="120" w:line="276" w:lineRule="auto"/>
        <w:jc w:val="both"/>
        <w:rPr>
          <w:sz w:val="28"/>
          <w:szCs w:val="24"/>
        </w:rPr>
      </w:pPr>
      <w:r>
        <w:rPr>
          <w:rFonts w:ascii="Arial" w:eastAsia="Arial" w:hAnsi="Arial" w:cs="Arial"/>
          <w:i/>
          <w:color w:val="4472C4"/>
          <w:sz w:val="24"/>
          <w:szCs w:val="24"/>
        </w:rPr>
        <w:t>Démarche nationale de consensus pour un vocabulaire partagé de la maltraitance</w:t>
      </w:r>
      <w:r w:rsidR="00D45164">
        <w:rPr>
          <w:rFonts w:ascii="Arial" w:eastAsia="Arial" w:hAnsi="Arial" w:cs="Arial"/>
          <w:i/>
          <w:color w:val="4472C4"/>
          <w:sz w:val="24"/>
          <w:szCs w:val="24"/>
        </w:rPr>
        <w:t>.</w:t>
      </w:r>
    </w:p>
    <w:p w:rsidR="00E23EB7" w:rsidRDefault="00752A09">
      <w:pPr>
        <w:pStyle w:val="Paragraphedeliste"/>
        <w:numPr>
          <w:ilvl w:val="0"/>
          <w:numId w:val="15"/>
        </w:num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b/>
          <w:bCs/>
          <w:i/>
          <w:color w:val="000000"/>
          <w:szCs w:val="24"/>
        </w:rPr>
      </w:pPr>
      <w:r>
        <w:rPr>
          <w:rFonts w:ascii="Arial" w:eastAsia="Arial" w:hAnsi="Arial" w:cs="Arial"/>
          <w:b/>
          <w:bCs/>
          <w:i/>
          <w:iCs/>
          <w:color w:val="000000"/>
          <w:sz w:val="24"/>
          <w:szCs w:val="24"/>
        </w:rPr>
        <w:t xml:space="preserve">Observatoire National des Violences en milieu de Santé </w:t>
      </w:r>
    </w:p>
    <w:p w:rsidR="00E23EB7" w:rsidRDefault="00752A09">
      <w:p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bCs/>
          <w:i/>
          <w:color w:val="4472C4"/>
          <w:szCs w:val="24"/>
        </w:rPr>
      </w:pPr>
      <w:r>
        <w:rPr>
          <w:rFonts w:ascii="Arial" w:eastAsia="Arial" w:hAnsi="Arial" w:cs="Arial"/>
          <w:i/>
          <w:iCs/>
          <w:color w:val="4472C4"/>
          <w:sz w:val="24"/>
          <w:szCs w:val="24"/>
        </w:rPr>
        <w:t>Fiches réflexes sur la conduite à tenir dans les situations de violences en établissements publics, sanitaire et médico-social</w:t>
      </w:r>
      <w:r w:rsidR="00D45164">
        <w:rPr>
          <w:rFonts w:ascii="Arial" w:eastAsia="Arial" w:hAnsi="Arial" w:cs="Arial"/>
          <w:i/>
          <w:iCs/>
          <w:color w:val="4472C4"/>
          <w:sz w:val="24"/>
          <w:szCs w:val="24"/>
        </w:rPr>
        <w:t>.</w:t>
      </w:r>
    </w:p>
    <w:p w:rsidR="00E23EB7" w:rsidRDefault="00752A09">
      <w:pPr>
        <w:pStyle w:val="Paragraphedeliste"/>
        <w:numPr>
          <w:ilvl w:val="0"/>
          <w:numId w:val="15"/>
        </w:num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b/>
          <w:bCs/>
          <w:i/>
          <w:color w:val="000000"/>
          <w:szCs w:val="24"/>
        </w:rPr>
      </w:pPr>
      <w:r>
        <w:rPr>
          <w:rFonts w:ascii="Arial" w:eastAsia="Arial" w:hAnsi="Arial" w:cs="Arial"/>
          <w:b/>
          <w:bCs/>
          <w:i/>
          <w:iCs/>
          <w:color w:val="000000"/>
          <w:sz w:val="24"/>
          <w:szCs w:val="24"/>
        </w:rPr>
        <w:t>FORAP-HAS</w:t>
      </w:r>
    </w:p>
    <w:p w:rsidR="00E23EB7" w:rsidRDefault="00752A09">
      <w:p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bCs/>
          <w:i/>
          <w:color w:val="4472C4"/>
          <w:szCs w:val="24"/>
        </w:rPr>
      </w:pPr>
      <w:r>
        <w:rPr>
          <w:rFonts w:ascii="Arial" w:eastAsia="Arial" w:hAnsi="Arial" w:cs="Arial"/>
          <w:i/>
          <w:iCs/>
          <w:color w:val="4472C4"/>
          <w:sz w:val="24"/>
          <w:szCs w:val="24"/>
        </w:rPr>
        <w:t>Les principes de bientraitance : déclinaison d’une charte - 2012</w:t>
      </w:r>
    </w:p>
    <w:p w:rsidR="00E23EB7" w:rsidRDefault="00752A09">
      <w:p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bCs/>
          <w:i/>
          <w:color w:val="4472C4"/>
          <w:szCs w:val="24"/>
        </w:rPr>
      </w:pPr>
      <w:r>
        <w:rPr>
          <w:rFonts w:ascii="Arial" w:eastAsia="Arial" w:hAnsi="Arial" w:cs="Arial"/>
          <w:i/>
          <w:iCs/>
          <w:color w:val="4472C4"/>
          <w:sz w:val="24"/>
          <w:szCs w:val="24"/>
        </w:rPr>
        <w:lastRenderedPageBreak/>
        <w:t>Guide de l’animateur pour la mise en œuvre de la cartographie des risques de maltraitance – 2021</w:t>
      </w:r>
    </w:p>
    <w:p w:rsidR="00E23EB7" w:rsidRDefault="00752A09">
      <w:pPr>
        <w:pStyle w:val="Paragraphedeliste"/>
        <w:numPr>
          <w:ilvl w:val="0"/>
          <w:numId w:val="15"/>
        </w:num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b/>
          <w:bCs/>
          <w:i/>
          <w:color w:val="000000"/>
          <w:szCs w:val="24"/>
        </w:rPr>
      </w:pPr>
      <w:r>
        <w:rPr>
          <w:rFonts w:ascii="Arial" w:eastAsia="Arial" w:hAnsi="Arial" w:cs="Arial"/>
          <w:b/>
          <w:bCs/>
          <w:i/>
          <w:iCs/>
          <w:color w:val="000000"/>
          <w:sz w:val="24"/>
          <w:szCs w:val="24"/>
        </w:rPr>
        <w:t>Ministère des Solidarités, 2022.</w:t>
      </w:r>
    </w:p>
    <w:p w:rsidR="00E23EB7" w:rsidRDefault="00752A09">
      <w:pPr>
        <w:pBdr>
          <w:top w:val="none" w:sz="4" w:space="0" w:color="000000"/>
          <w:left w:val="none" w:sz="4" w:space="0" w:color="000000"/>
          <w:bottom w:val="none" w:sz="4" w:space="0" w:color="000000"/>
          <w:right w:val="none" w:sz="4" w:space="0" w:color="000000"/>
        </w:pBdr>
        <w:spacing w:after="120" w:line="276" w:lineRule="auto"/>
        <w:jc w:val="both"/>
        <w:rPr>
          <w:sz w:val="28"/>
          <w:szCs w:val="24"/>
        </w:rPr>
      </w:pPr>
      <w:r>
        <w:rPr>
          <w:rFonts w:ascii="Arial" w:eastAsia="Arial" w:hAnsi="Arial" w:cs="Arial"/>
          <w:i/>
          <w:color w:val="4472C4"/>
          <w:sz w:val="24"/>
          <w:szCs w:val="24"/>
        </w:rPr>
        <w:t>Kit de formation en ligne, Promouvoir la bientraitance pour prévenir la maltraitance – 2022</w:t>
      </w:r>
    </w:p>
    <w:p w:rsidR="00E23EB7" w:rsidRDefault="00752A09">
      <w:pPr>
        <w:pBdr>
          <w:top w:val="none" w:sz="4" w:space="0" w:color="000000"/>
          <w:left w:val="none" w:sz="4" w:space="0" w:color="000000"/>
          <w:bottom w:val="none" w:sz="4" w:space="0" w:color="000000"/>
          <w:right w:val="none" w:sz="4" w:space="0" w:color="000000"/>
        </w:pBdr>
        <w:spacing w:after="120" w:line="276" w:lineRule="auto"/>
        <w:jc w:val="both"/>
        <w:rPr>
          <w:sz w:val="28"/>
          <w:szCs w:val="24"/>
        </w:rPr>
      </w:pPr>
      <w:r>
        <w:rPr>
          <w:rFonts w:ascii="Arial" w:eastAsia="Arial" w:hAnsi="Arial" w:cs="Arial"/>
          <w:i/>
          <w:color w:val="4472C4"/>
          <w:sz w:val="24"/>
          <w:szCs w:val="24"/>
        </w:rPr>
        <w:t>Stratégie nationale de lutte contre les maltraitances 2024-2027</w:t>
      </w:r>
    </w:p>
    <w:p w:rsidR="00E23EB7" w:rsidRDefault="00752A09">
      <w:pPr>
        <w:pBdr>
          <w:top w:val="none" w:sz="4" w:space="0" w:color="000000"/>
          <w:left w:val="none" w:sz="4" w:space="0" w:color="000000"/>
          <w:bottom w:val="none" w:sz="4" w:space="0" w:color="000000"/>
          <w:right w:val="none" w:sz="4" w:space="0" w:color="000000"/>
        </w:pBdr>
        <w:tabs>
          <w:tab w:val="left" w:pos="1440"/>
        </w:tabs>
        <w:jc w:val="both"/>
      </w:pPr>
      <w:r>
        <w:rPr>
          <w:rFonts w:ascii="Arial" w:eastAsia="Arial" w:hAnsi="Arial" w:cs="Arial"/>
          <w:i/>
          <w:color w:val="4472C4"/>
        </w:rPr>
        <w:t> </w:t>
      </w:r>
    </w:p>
    <w:p w:rsidR="00E23EB7" w:rsidRDefault="00752A09" w:rsidP="00D43C61">
      <w:pPr>
        <w:pStyle w:val="Titre2"/>
      </w:pPr>
      <w:r w:rsidRPr="00D43C61">
        <w:rPr>
          <w:sz w:val="26"/>
        </w:rPr>
        <w:t>2.7 Principes éthiques propres à la structure</w:t>
      </w:r>
    </w:p>
    <w:p w:rsidR="00D43C61" w:rsidRPr="00D43C61" w:rsidRDefault="00D43C61" w:rsidP="00D43C61"/>
    <w:p w:rsidR="00E23EB7" w:rsidRDefault="00752A09">
      <w:pPr>
        <w:pStyle w:val="Paragraphedeliste"/>
        <w:numPr>
          <w:ilvl w:val="0"/>
          <w:numId w:val="15"/>
        </w:numPr>
        <w:pBdr>
          <w:top w:val="none" w:sz="4" w:space="0" w:color="000000"/>
          <w:left w:val="none" w:sz="4" w:space="0" w:color="000000"/>
          <w:bottom w:val="none" w:sz="4" w:space="0" w:color="000000"/>
          <w:right w:val="none" w:sz="4" w:space="0" w:color="000000"/>
        </w:pBdr>
        <w:spacing w:after="120" w:line="276" w:lineRule="auto"/>
        <w:jc w:val="both"/>
        <w:rPr>
          <w:rFonts w:ascii="Arial" w:eastAsia="Arial" w:hAnsi="Arial" w:cs="Arial"/>
          <w:b/>
          <w:bCs/>
          <w:i/>
          <w:color w:val="000000"/>
          <w:szCs w:val="24"/>
        </w:rPr>
      </w:pPr>
      <w:r>
        <w:rPr>
          <w:rFonts w:ascii="Arial" w:eastAsia="Arial" w:hAnsi="Arial" w:cs="Arial"/>
          <w:b/>
          <w:bCs/>
          <w:i/>
          <w:iCs/>
          <w:color w:val="000000"/>
          <w:sz w:val="24"/>
          <w:szCs w:val="24"/>
        </w:rPr>
        <w:t>Les références légales relatives à l’éthique </w:t>
      </w:r>
    </w:p>
    <w:p w:rsidR="00E23EB7" w:rsidRDefault="00752A09">
      <w:pPr>
        <w:pBdr>
          <w:top w:val="none" w:sz="4" w:space="0" w:color="000000"/>
          <w:left w:val="none" w:sz="4" w:space="0" w:color="000000"/>
          <w:bottom w:val="none" w:sz="4" w:space="0" w:color="000000"/>
          <w:right w:val="none" w:sz="4" w:space="0" w:color="000000"/>
        </w:pBdr>
        <w:tabs>
          <w:tab w:val="left" w:pos="720"/>
        </w:tabs>
        <w:jc w:val="both"/>
      </w:pPr>
      <w:r>
        <w:rPr>
          <w:rFonts w:ascii="Arial" w:eastAsia="Arial" w:hAnsi="Arial" w:cs="Arial"/>
          <w:i/>
          <w:color w:val="4472C4"/>
          <w:sz w:val="24"/>
        </w:rPr>
        <w:t>Dans le secteur social et médico-social, plusieurs textes font référence à l’éthique : </w:t>
      </w:r>
    </w:p>
    <w:p w:rsidR="00E23EB7" w:rsidRDefault="00752A09" w:rsidP="00B77CEC">
      <w:pPr>
        <w:pStyle w:val="Paragraphedeliste"/>
        <w:numPr>
          <w:ilvl w:val="0"/>
          <w:numId w:val="44"/>
        </w:numPr>
        <w:pBdr>
          <w:top w:val="none" w:sz="4" w:space="0" w:color="000000"/>
          <w:left w:val="none" w:sz="4" w:space="0" w:color="000000"/>
          <w:bottom w:val="none" w:sz="4" w:space="0" w:color="000000"/>
          <w:right w:val="none" w:sz="4" w:space="0" w:color="000000"/>
        </w:pBdr>
        <w:tabs>
          <w:tab w:val="left" w:pos="720"/>
        </w:tabs>
        <w:spacing w:before="120" w:after="120" w:line="240" w:lineRule="auto"/>
        <w:ind w:left="714" w:hanging="357"/>
        <w:contextualSpacing w:val="0"/>
        <w:jc w:val="both"/>
      </w:pPr>
      <w:r w:rsidRPr="00B77CEC">
        <w:rPr>
          <w:rFonts w:ascii="Arial" w:eastAsia="Arial" w:hAnsi="Arial" w:cs="Arial"/>
          <w:i/>
          <w:color w:val="4472C4"/>
          <w:sz w:val="24"/>
        </w:rPr>
        <w:t>Loi n° 2002-2 du 2 janvier 2002 rénovant l’action sociale et médico-sociale</w:t>
      </w:r>
    </w:p>
    <w:p w:rsidR="00E23EB7" w:rsidRDefault="00752A09" w:rsidP="00B77CEC">
      <w:pPr>
        <w:pStyle w:val="Paragraphedeliste"/>
        <w:numPr>
          <w:ilvl w:val="0"/>
          <w:numId w:val="44"/>
        </w:numPr>
        <w:pBdr>
          <w:top w:val="none" w:sz="4" w:space="0" w:color="000000"/>
          <w:left w:val="none" w:sz="4" w:space="0" w:color="000000"/>
          <w:bottom w:val="none" w:sz="4" w:space="0" w:color="000000"/>
          <w:right w:val="none" w:sz="4" w:space="0" w:color="000000"/>
        </w:pBdr>
        <w:tabs>
          <w:tab w:val="left" w:pos="720"/>
        </w:tabs>
        <w:spacing w:before="120" w:after="120" w:line="240" w:lineRule="auto"/>
        <w:ind w:left="714" w:hanging="357"/>
        <w:contextualSpacing w:val="0"/>
        <w:jc w:val="both"/>
      </w:pPr>
      <w:r w:rsidRPr="00B77CEC">
        <w:rPr>
          <w:rFonts w:ascii="Arial" w:eastAsia="Arial" w:hAnsi="Arial" w:cs="Arial"/>
          <w:i/>
          <w:color w:val="4472C4"/>
          <w:sz w:val="24"/>
        </w:rPr>
        <w:t>Loi n° 2005-102 du 11 février 2005 pour l’égalité des droits et des chances, la participation et la citoyenneté des personnes handicapées</w:t>
      </w:r>
    </w:p>
    <w:p w:rsidR="00E23EB7" w:rsidRDefault="00752A09" w:rsidP="00B77CEC">
      <w:pPr>
        <w:pStyle w:val="Paragraphedeliste"/>
        <w:numPr>
          <w:ilvl w:val="0"/>
          <w:numId w:val="44"/>
        </w:numPr>
        <w:pBdr>
          <w:top w:val="none" w:sz="4" w:space="0" w:color="000000"/>
          <w:left w:val="none" w:sz="4" w:space="0" w:color="000000"/>
          <w:bottom w:val="none" w:sz="4" w:space="0" w:color="000000"/>
          <w:right w:val="none" w:sz="4" w:space="0" w:color="000000"/>
        </w:pBdr>
        <w:tabs>
          <w:tab w:val="left" w:pos="720"/>
        </w:tabs>
        <w:spacing w:before="120" w:after="120" w:line="240" w:lineRule="auto"/>
        <w:ind w:left="714" w:hanging="357"/>
        <w:contextualSpacing w:val="0"/>
        <w:jc w:val="both"/>
      </w:pPr>
      <w:r w:rsidRPr="00B77CEC">
        <w:rPr>
          <w:rFonts w:ascii="Arial" w:eastAsia="Arial" w:hAnsi="Arial" w:cs="Arial"/>
          <w:i/>
          <w:color w:val="4472C4"/>
          <w:sz w:val="24"/>
        </w:rPr>
        <w:t>Arrêté du 4 janvier 2012 relatif à la constitution, à la composition et au fonctionnement des espaces de réflexion éthique régionaux et interrégionaux</w:t>
      </w:r>
    </w:p>
    <w:p w:rsidR="00E23EB7" w:rsidRDefault="00752A09" w:rsidP="00B77CEC">
      <w:pPr>
        <w:pStyle w:val="Paragraphedeliste"/>
        <w:numPr>
          <w:ilvl w:val="0"/>
          <w:numId w:val="44"/>
        </w:numPr>
        <w:pBdr>
          <w:top w:val="none" w:sz="4" w:space="0" w:color="000000"/>
          <w:left w:val="none" w:sz="4" w:space="0" w:color="000000"/>
          <w:bottom w:val="none" w:sz="4" w:space="0" w:color="000000"/>
          <w:right w:val="none" w:sz="4" w:space="0" w:color="000000"/>
        </w:pBdr>
        <w:tabs>
          <w:tab w:val="left" w:pos="720"/>
        </w:tabs>
        <w:spacing w:before="120" w:after="120" w:line="240" w:lineRule="auto"/>
        <w:ind w:left="714" w:hanging="357"/>
        <w:contextualSpacing w:val="0"/>
        <w:jc w:val="both"/>
      </w:pPr>
      <w:r w:rsidRPr="00B77CEC">
        <w:rPr>
          <w:rFonts w:ascii="Arial" w:eastAsia="Arial" w:hAnsi="Arial" w:cs="Arial"/>
          <w:i/>
          <w:color w:val="4472C4"/>
          <w:sz w:val="24"/>
        </w:rPr>
        <w:t>Loi n° 2015-1776 du 28 décembre 2015 relative à l’Adaptation de la Société au Vieillissement (dite loi ASV)</w:t>
      </w:r>
    </w:p>
    <w:p w:rsidR="00E23EB7" w:rsidRDefault="00752A09" w:rsidP="00B77CEC">
      <w:pPr>
        <w:pStyle w:val="Paragraphedeliste"/>
        <w:numPr>
          <w:ilvl w:val="0"/>
          <w:numId w:val="44"/>
        </w:numPr>
        <w:pBdr>
          <w:top w:val="none" w:sz="4" w:space="0" w:color="000000"/>
          <w:left w:val="none" w:sz="4" w:space="0" w:color="000000"/>
          <w:bottom w:val="none" w:sz="4" w:space="0" w:color="000000"/>
          <w:right w:val="none" w:sz="4" w:space="0" w:color="000000"/>
        </w:pBdr>
        <w:tabs>
          <w:tab w:val="left" w:pos="720"/>
        </w:tabs>
        <w:spacing w:before="120" w:after="120" w:line="240" w:lineRule="auto"/>
        <w:ind w:left="714" w:hanging="357"/>
        <w:contextualSpacing w:val="0"/>
        <w:jc w:val="both"/>
      </w:pPr>
      <w:r w:rsidRPr="00B77CEC">
        <w:rPr>
          <w:rFonts w:ascii="Arial" w:eastAsia="Arial" w:hAnsi="Arial" w:cs="Arial"/>
          <w:i/>
          <w:color w:val="4472C4"/>
          <w:sz w:val="24"/>
        </w:rPr>
        <w:t>Loi n° 2016-41 du 26 janvier 2016 de modernisation du système de santé. </w:t>
      </w:r>
    </w:p>
    <w:p w:rsidR="00E23EB7" w:rsidRDefault="00752A09" w:rsidP="00B77CEC">
      <w:pPr>
        <w:pStyle w:val="Paragraphedeliste"/>
        <w:numPr>
          <w:ilvl w:val="0"/>
          <w:numId w:val="44"/>
        </w:numPr>
        <w:pBdr>
          <w:top w:val="none" w:sz="4" w:space="0" w:color="000000"/>
          <w:left w:val="none" w:sz="4" w:space="0" w:color="000000"/>
          <w:bottom w:val="none" w:sz="4" w:space="0" w:color="000000"/>
          <w:right w:val="none" w:sz="4" w:space="0" w:color="000000"/>
        </w:pBdr>
        <w:tabs>
          <w:tab w:val="left" w:pos="720"/>
        </w:tabs>
        <w:spacing w:before="120" w:after="120" w:line="240" w:lineRule="auto"/>
        <w:ind w:left="714" w:hanging="357"/>
        <w:contextualSpacing w:val="0"/>
        <w:jc w:val="both"/>
      </w:pPr>
      <w:r w:rsidRPr="00B77CEC">
        <w:rPr>
          <w:rFonts w:ascii="Arial" w:eastAsia="Arial" w:hAnsi="Arial" w:cs="Arial"/>
          <w:i/>
          <w:color w:val="4472C4"/>
          <w:sz w:val="24"/>
        </w:rPr>
        <w:t>ANESM - RBBP : Le questionnement éthique dans les établissements et services sociaux et médico-sociaux</w:t>
      </w:r>
    </w:p>
    <w:p w:rsidR="00E23EB7" w:rsidRPr="00B77CEC" w:rsidRDefault="00752A09" w:rsidP="00B77CEC">
      <w:pPr>
        <w:pStyle w:val="Paragraphedeliste"/>
        <w:numPr>
          <w:ilvl w:val="0"/>
          <w:numId w:val="44"/>
        </w:numPr>
        <w:pBdr>
          <w:top w:val="none" w:sz="4" w:space="0" w:color="000000"/>
          <w:left w:val="none" w:sz="4" w:space="0" w:color="000000"/>
          <w:bottom w:val="none" w:sz="4" w:space="0" w:color="000000"/>
          <w:right w:val="none" w:sz="4" w:space="0" w:color="000000"/>
        </w:pBdr>
        <w:tabs>
          <w:tab w:val="left" w:pos="720"/>
        </w:tabs>
        <w:spacing w:before="120" w:after="120" w:line="240" w:lineRule="auto"/>
        <w:ind w:left="714" w:hanging="357"/>
        <w:contextualSpacing w:val="0"/>
        <w:jc w:val="both"/>
        <w:rPr>
          <w:rFonts w:ascii="Arial" w:eastAsia="Arial" w:hAnsi="Arial" w:cs="Arial"/>
          <w:i/>
          <w:color w:val="4472C4"/>
          <w:sz w:val="24"/>
        </w:rPr>
      </w:pPr>
      <w:r w:rsidRPr="00B77CEC">
        <w:rPr>
          <w:rFonts w:ascii="Arial" w:eastAsia="Arial" w:hAnsi="Arial" w:cs="Arial"/>
          <w:i/>
          <w:color w:val="4472C4"/>
          <w:sz w:val="24"/>
        </w:rPr>
        <w:t>HAS : Évaluation du recours au questionnement éthique selon le référentiel de certification</w:t>
      </w:r>
    </w:p>
    <w:p w:rsidR="00E568F7" w:rsidRDefault="00E568F7">
      <w:pPr>
        <w:pBdr>
          <w:top w:val="none" w:sz="4" w:space="0" w:color="000000"/>
          <w:left w:val="none" w:sz="4" w:space="0" w:color="000000"/>
          <w:bottom w:val="none" w:sz="4" w:space="0" w:color="000000"/>
          <w:right w:val="none" w:sz="4" w:space="0" w:color="000000"/>
        </w:pBdr>
        <w:tabs>
          <w:tab w:val="left" w:pos="720"/>
        </w:tabs>
        <w:jc w:val="both"/>
      </w:pPr>
    </w:p>
    <w:p w:rsidR="00E23EB7" w:rsidRDefault="00752A09">
      <w:pPr>
        <w:pStyle w:val="Paragraphedeliste"/>
        <w:numPr>
          <w:ilvl w:val="0"/>
          <w:numId w:val="15"/>
        </w:numPr>
        <w:pBdr>
          <w:top w:val="none" w:sz="4" w:space="0" w:color="000000"/>
          <w:left w:val="none" w:sz="4" w:space="0" w:color="000000"/>
          <w:bottom w:val="none" w:sz="4" w:space="0" w:color="000000"/>
          <w:right w:val="none" w:sz="4" w:space="0" w:color="000000"/>
        </w:pBdr>
        <w:spacing w:after="120" w:line="276" w:lineRule="auto"/>
        <w:jc w:val="both"/>
      </w:pPr>
      <w:r>
        <w:rPr>
          <w:rFonts w:ascii="Arial" w:eastAsia="Arial" w:hAnsi="Arial" w:cs="Arial"/>
          <w:b/>
          <w:bCs/>
          <w:i/>
          <w:iCs/>
          <w:color w:val="000000"/>
          <w:sz w:val="24"/>
          <w:szCs w:val="24"/>
        </w:rPr>
        <w:t>Impulser la réflexion éthique en établissement</w:t>
      </w:r>
      <w:r>
        <w:rPr>
          <w:rFonts w:ascii="Arial" w:eastAsia="Arial" w:hAnsi="Arial" w:cs="Arial"/>
          <w:b/>
          <w:color w:val="000000"/>
          <w:sz w:val="24"/>
          <w:u w:val="single"/>
        </w:rPr>
        <w:t> </w:t>
      </w:r>
    </w:p>
    <w:p w:rsidR="00E23EB7" w:rsidRDefault="00752A09">
      <w:pPr>
        <w:pBdr>
          <w:top w:val="none" w:sz="4" w:space="0" w:color="000000"/>
          <w:left w:val="none" w:sz="4" w:space="0" w:color="000000"/>
          <w:bottom w:val="none" w:sz="4" w:space="0" w:color="000000"/>
          <w:right w:val="none" w:sz="4" w:space="0" w:color="000000"/>
        </w:pBdr>
        <w:tabs>
          <w:tab w:val="left" w:pos="720"/>
        </w:tabs>
        <w:spacing w:after="0"/>
        <w:jc w:val="both"/>
      </w:pPr>
      <w:r>
        <w:rPr>
          <w:rFonts w:ascii="Arial" w:eastAsia="Arial" w:hAnsi="Arial" w:cs="Arial"/>
          <w:i/>
          <w:color w:val="4472C4"/>
          <w:sz w:val="24"/>
        </w:rPr>
        <w:t xml:space="preserve">Avant de créer l’instance à proprement parler, il est important que le questionnement éthique s’ancre au préalable dans la </w:t>
      </w:r>
      <w:r>
        <w:rPr>
          <w:rFonts w:ascii="Arial" w:eastAsia="Arial" w:hAnsi="Arial" w:cs="Arial"/>
          <w:b/>
          <w:i/>
          <w:color w:val="4472C4"/>
          <w:sz w:val="24"/>
        </w:rPr>
        <w:t>culture</w:t>
      </w:r>
      <w:r>
        <w:rPr>
          <w:rFonts w:ascii="Arial" w:eastAsia="Arial" w:hAnsi="Arial" w:cs="Arial"/>
          <w:i/>
          <w:color w:val="4472C4"/>
          <w:sz w:val="24"/>
        </w:rPr>
        <w:t xml:space="preserve"> </w:t>
      </w:r>
      <w:r>
        <w:rPr>
          <w:rFonts w:ascii="Arial" w:eastAsia="Arial" w:hAnsi="Arial" w:cs="Arial"/>
          <w:b/>
          <w:i/>
          <w:color w:val="4472C4"/>
          <w:sz w:val="24"/>
        </w:rPr>
        <w:t>de l’établissement</w:t>
      </w:r>
      <w:r>
        <w:rPr>
          <w:rFonts w:ascii="Arial" w:eastAsia="Arial" w:hAnsi="Arial" w:cs="Arial"/>
          <w:i/>
          <w:color w:val="4472C4"/>
          <w:sz w:val="24"/>
        </w:rPr>
        <w:t xml:space="preserve">. </w:t>
      </w:r>
    </w:p>
    <w:p w:rsidR="00E23EB7" w:rsidRDefault="00E23EB7">
      <w:pPr>
        <w:pBdr>
          <w:top w:val="none" w:sz="4" w:space="0" w:color="000000"/>
          <w:left w:val="none" w:sz="4" w:space="0" w:color="000000"/>
          <w:bottom w:val="none" w:sz="4" w:space="0" w:color="000000"/>
          <w:right w:val="none" w:sz="4" w:space="0" w:color="000000"/>
        </w:pBdr>
        <w:tabs>
          <w:tab w:val="left" w:pos="720"/>
        </w:tabs>
        <w:spacing w:after="0"/>
        <w:jc w:val="both"/>
      </w:pPr>
    </w:p>
    <w:p w:rsidR="00E23EB7" w:rsidRDefault="00752A09">
      <w:pPr>
        <w:pBdr>
          <w:top w:val="none" w:sz="4" w:space="0" w:color="000000"/>
          <w:left w:val="none" w:sz="4" w:space="0" w:color="000000"/>
          <w:bottom w:val="none" w:sz="4" w:space="0" w:color="000000"/>
          <w:right w:val="none" w:sz="4" w:space="0" w:color="000000"/>
        </w:pBdr>
        <w:tabs>
          <w:tab w:val="left" w:pos="720"/>
        </w:tabs>
        <w:spacing w:after="0"/>
        <w:jc w:val="both"/>
      </w:pPr>
      <w:r>
        <w:rPr>
          <w:rFonts w:ascii="Arial" w:eastAsia="Arial" w:hAnsi="Arial" w:cs="Arial"/>
          <w:i/>
          <w:color w:val="4472C4"/>
          <w:sz w:val="24"/>
        </w:rPr>
        <w:t>À ce titre, l’engagement de la structure au niveau de la direction est indispensable pour asseoir la démarche et l’inscrire dans la durée. </w:t>
      </w:r>
    </w:p>
    <w:p w:rsidR="00E23EB7" w:rsidRDefault="00E23EB7">
      <w:pPr>
        <w:pBdr>
          <w:top w:val="none" w:sz="4" w:space="0" w:color="000000"/>
          <w:left w:val="none" w:sz="4" w:space="0" w:color="000000"/>
          <w:bottom w:val="none" w:sz="4" w:space="0" w:color="000000"/>
          <w:right w:val="none" w:sz="4" w:space="0" w:color="000000"/>
        </w:pBdr>
        <w:tabs>
          <w:tab w:val="left" w:pos="720"/>
        </w:tabs>
        <w:spacing w:after="0"/>
        <w:jc w:val="both"/>
      </w:pPr>
    </w:p>
    <w:p w:rsidR="00E23EB7" w:rsidRDefault="00752A09">
      <w:pPr>
        <w:pStyle w:val="Paragraphedeliste"/>
        <w:numPr>
          <w:ilvl w:val="0"/>
          <w:numId w:val="16"/>
        </w:numPr>
        <w:pBdr>
          <w:top w:val="none" w:sz="4" w:space="0" w:color="000000"/>
          <w:left w:val="none" w:sz="4" w:space="0" w:color="000000"/>
          <w:bottom w:val="none" w:sz="4" w:space="0" w:color="000000"/>
          <w:right w:val="none" w:sz="4" w:space="0" w:color="000000"/>
        </w:pBdr>
        <w:tabs>
          <w:tab w:val="left" w:pos="720"/>
        </w:tabs>
        <w:spacing w:after="0"/>
        <w:jc w:val="both"/>
        <w:rPr>
          <w:u w:val="single"/>
        </w:rPr>
      </w:pPr>
      <w:r>
        <w:rPr>
          <w:rFonts w:ascii="Arial" w:eastAsia="Arial" w:hAnsi="Arial" w:cs="Arial"/>
          <w:b/>
          <w:i/>
          <w:color w:val="4472C4"/>
          <w:sz w:val="24"/>
          <w:u w:val="single"/>
        </w:rPr>
        <w:t>Volonté forte de la direction </w:t>
      </w:r>
    </w:p>
    <w:p w:rsidR="00E23EB7" w:rsidRDefault="00E23EB7">
      <w:pPr>
        <w:pBdr>
          <w:top w:val="none" w:sz="4" w:space="0" w:color="000000"/>
          <w:left w:val="none" w:sz="4" w:space="0" w:color="000000"/>
          <w:bottom w:val="none" w:sz="4" w:space="0" w:color="000000"/>
          <w:right w:val="none" w:sz="4" w:space="0" w:color="000000"/>
        </w:pBdr>
        <w:tabs>
          <w:tab w:val="left" w:pos="720"/>
        </w:tabs>
        <w:spacing w:after="0"/>
        <w:ind w:left="709"/>
        <w:jc w:val="both"/>
        <w:rPr>
          <w:sz w:val="24"/>
          <w:szCs w:val="24"/>
        </w:rPr>
      </w:pPr>
    </w:p>
    <w:p w:rsidR="00E23EB7" w:rsidRDefault="00752A09">
      <w:pPr>
        <w:pBdr>
          <w:top w:val="none" w:sz="4" w:space="0" w:color="000000"/>
          <w:left w:val="none" w:sz="4" w:space="0" w:color="000000"/>
          <w:bottom w:val="none" w:sz="4" w:space="0" w:color="000000"/>
          <w:right w:val="none" w:sz="4" w:space="0" w:color="000000"/>
        </w:pBdr>
        <w:tabs>
          <w:tab w:val="left" w:pos="720"/>
        </w:tabs>
        <w:spacing w:after="0"/>
        <w:jc w:val="both"/>
      </w:pPr>
      <w:r>
        <w:rPr>
          <w:rFonts w:ascii="Arial" w:eastAsia="Arial" w:hAnsi="Arial" w:cs="Arial"/>
          <w:i/>
          <w:color w:val="4472C4"/>
          <w:sz w:val="24"/>
        </w:rPr>
        <w:t xml:space="preserve">Il n’est pas nécessaire que la direction soit responsable du projet, cependant elle doit en favoriser </w:t>
      </w:r>
      <w:r>
        <w:rPr>
          <w:rFonts w:ascii="Arial" w:eastAsia="Arial" w:hAnsi="Arial" w:cs="Arial"/>
          <w:i/>
          <w:iCs/>
          <w:color w:val="4472C4"/>
          <w:sz w:val="24"/>
          <w:szCs w:val="24"/>
        </w:rPr>
        <w:t>la</w:t>
      </w:r>
      <w:r>
        <w:rPr>
          <w:rFonts w:ascii="Arial" w:eastAsia="Arial" w:hAnsi="Arial" w:cs="Arial"/>
          <w:i/>
          <w:color w:val="4472C4"/>
          <w:sz w:val="24"/>
        </w:rPr>
        <w:t xml:space="preserve"> mise en place par : </w:t>
      </w:r>
    </w:p>
    <w:p w:rsidR="00E23EB7" w:rsidRDefault="00752A09">
      <w:pPr>
        <w:numPr>
          <w:ilvl w:val="0"/>
          <w:numId w:val="11"/>
        </w:numPr>
        <w:pBdr>
          <w:top w:val="none" w:sz="4" w:space="0" w:color="000000"/>
          <w:left w:val="none" w:sz="4" w:space="0" w:color="000000"/>
          <w:bottom w:val="none" w:sz="4" w:space="0" w:color="000000"/>
          <w:right w:val="none" w:sz="4" w:space="0" w:color="000000"/>
        </w:pBdr>
        <w:tabs>
          <w:tab w:val="left" w:pos="720"/>
        </w:tabs>
        <w:spacing w:after="0"/>
        <w:jc w:val="both"/>
      </w:pPr>
      <w:r>
        <w:rPr>
          <w:rFonts w:ascii="Arial" w:eastAsia="Arial" w:hAnsi="Arial" w:cs="Arial"/>
          <w:i/>
          <w:color w:val="4472C4"/>
          <w:sz w:val="24"/>
        </w:rPr>
        <w:t xml:space="preserve">La </w:t>
      </w:r>
      <w:r>
        <w:rPr>
          <w:rFonts w:ascii="Arial" w:eastAsia="Arial" w:hAnsi="Arial" w:cs="Arial"/>
          <w:b/>
          <w:i/>
          <w:color w:val="4472C4"/>
          <w:sz w:val="24"/>
        </w:rPr>
        <w:t>construction</w:t>
      </w:r>
      <w:r>
        <w:rPr>
          <w:rFonts w:ascii="Arial" w:eastAsia="Arial" w:hAnsi="Arial" w:cs="Arial"/>
          <w:i/>
          <w:color w:val="4472C4"/>
          <w:sz w:val="24"/>
        </w:rPr>
        <w:t xml:space="preserve"> de la réflexion éthique en lien avec les différentes instances stratégiques (conseil d’administration, CSE, etc.)</w:t>
      </w:r>
      <w:r w:rsidR="00B77CEC">
        <w:rPr>
          <w:rFonts w:ascii="Arial" w:eastAsia="Arial" w:hAnsi="Arial" w:cs="Arial"/>
          <w:i/>
          <w:color w:val="4472C4"/>
          <w:sz w:val="24"/>
        </w:rPr>
        <w:t>.</w:t>
      </w:r>
    </w:p>
    <w:p w:rsidR="00E23EB7" w:rsidRDefault="00752A09">
      <w:pPr>
        <w:numPr>
          <w:ilvl w:val="0"/>
          <w:numId w:val="11"/>
        </w:numPr>
        <w:pBdr>
          <w:top w:val="none" w:sz="4" w:space="0" w:color="000000"/>
          <w:left w:val="none" w:sz="4" w:space="0" w:color="000000"/>
          <w:bottom w:val="none" w:sz="4" w:space="0" w:color="000000"/>
          <w:right w:val="none" w:sz="4" w:space="0" w:color="000000"/>
        </w:pBdr>
        <w:tabs>
          <w:tab w:val="left" w:pos="720"/>
        </w:tabs>
        <w:spacing w:after="0"/>
        <w:jc w:val="both"/>
        <w:rPr>
          <w:rFonts w:ascii="Arial" w:eastAsia="Arial" w:hAnsi="Arial" w:cs="Arial"/>
          <w:bCs/>
          <w:i/>
          <w:color w:val="4472C4"/>
          <w:szCs w:val="24"/>
        </w:rPr>
      </w:pPr>
      <w:r>
        <w:rPr>
          <w:rFonts w:ascii="Arial" w:eastAsia="Arial" w:hAnsi="Arial" w:cs="Arial"/>
          <w:i/>
          <w:color w:val="4472C4"/>
          <w:sz w:val="24"/>
        </w:rPr>
        <w:lastRenderedPageBreak/>
        <w:t>L</w:t>
      </w:r>
      <w:r>
        <w:rPr>
          <w:rFonts w:ascii="Arial" w:eastAsia="Arial" w:hAnsi="Arial" w:cs="Arial"/>
          <w:b/>
          <w:i/>
          <w:color w:val="4472C4"/>
          <w:sz w:val="24"/>
        </w:rPr>
        <w:t>’inscription</w:t>
      </w:r>
      <w:r>
        <w:rPr>
          <w:rFonts w:ascii="Arial" w:eastAsia="Arial" w:hAnsi="Arial" w:cs="Arial"/>
          <w:i/>
          <w:color w:val="4472C4"/>
          <w:sz w:val="24"/>
        </w:rPr>
        <w:t xml:space="preserve"> du questionnement éthique dans le </w:t>
      </w:r>
      <w:hyperlink r:id="rId17" w:tooltip="https://qualineo.io/ressources/guides-pratiques/projet-detablissement-service" w:history="1">
        <w:r>
          <w:rPr>
            <w:rFonts w:ascii="Arial" w:eastAsia="Arial" w:hAnsi="Arial" w:cs="Arial"/>
            <w:i/>
            <w:iCs/>
            <w:color w:val="4472C4"/>
            <w:sz w:val="24"/>
            <w:szCs w:val="24"/>
          </w:rPr>
          <w:t>projet associatif, d’établissement ou de service</w:t>
        </w:r>
      </w:hyperlink>
      <w:r>
        <w:rPr>
          <w:rFonts w:ascii="Arial" w:eastAsia="Arial" w:hAnsi="Arial" w:cs="Arial"/>
          <w:i/>
          <w:iCs/>
          <w:color w:val="4472C4"/>
          <w:sz w:val="24"/>
          <w:szCs w:val="24"/>
        </w:rPr>
        <w:t>.</w:t>
      </w:r>
    </w:p>
    <w:p w:rsidR="00E23EB7" w:rsidRDefault="00E23EB7">
      <w:pPr>
        <w:pBdr>
          <w:top w:val="none" w:sz="4" w:space="0" w:color="000000"/>
          <w:left w:val="none" w:sz="4" w:space="0" w:color="000000"/>
          <w:bottom w:val="none" w:sz="4" w:space="0" w:color="000000"/>
          <w:right w:val="none" w:sz="4" w:space="0" w:color="000000"/>
        </w:pBdr>
        <w:tabs>
          <w:tab w:val="left" w:pos="720"/>
        </w:tabs>
        <w:spacing w:after="0"/>
        <w:jc w:val="both"/>
      </w:pPr>
    </w:p>
    <w:p w:rsidR="00E23EB7" w:rsidRDefault="00752A09">
      <w:pPr>
        <w:pStyle w:val="Paragraphedeliste"/>
        <w:numPr>
          <w:ilvl w:val="0"/>
          <w:numId w:val="16"/>
        </w:numPr>
        <w:pBdr>
          <w:top w:val="none" w:sz="4" w:space="0" w:color="000000"/>
          <w:left w:val="none" w:sz="4" w:space="0" w:color="000000"/>
          <w:bottom w:val="none" w:sz="4" w:space="0" w:color="000000"/>
          <w:right w:val="none" w:sz="4" w:space="0" w:color="000000"/>
        </w:pBdr>
        <w:tabs>
          <w:tab w:val="left" w:pos="720"/>
        </w:tabs>
        <w:spacing w:after="0"/>
        <w:jc w:val="both"/>
        <w:rPr>
          <w:rFonts w:ascii="Arial" w:eastAsia="Arial" w:hAnsi="Arial" w:cs="Arial"/>
          <w:b/>
          <w:bCs/>
          <w:i/>
          <w:color w:val="4472C4"/>
          <w:szCs w:val="24"/>
          <w:u w:val="single"/>
        </w:rPr>
      </w:pPr>
      <w:r>
        <w:rPr>
          <w:rFonts w:ascii="Arial" w:eastAsia="Arial" w:hAnsi="Arial" w:cs="Arial"/>
          <w:b/>
          <w:bCs/>
          <w:i/>
          <w:iCs/>
          <w:color w:val="4472C4"/>
          <w:sz w:val="24"/>
          <w:szCs w:val="24"/>
          <w:u w:val="single"/>
        </w:rPr>
        <w:t>Implication des parties prenantes</w:t>
      </w:r>
    </w:p>
    <w:p w:rsidR="00E23EB7" w:rsidRDefault="00E23EB7">
      <w:pPr>
        <w:pBdr>
          <w:top w:val="none" w:sz="4" w:space="0" w:color="000000"/>
          <w:left w:val="none" w:sz="4" w:space="0" w:color="000000"/>
          <w:bottom w:val="none" w:sz="4" w:space="0" w:color="000000"/>
          <w:right w:val="none" w:sz="4" w:space="0" w:color="000000"/>
        </w:pBdr>
        <w:tabs>
          <w:tab w:val="left" w:pos="720"/>
        </w:tabs>
        <w:spacing w:after="0"/>
        <w:jc w:val="both"/>
        <w:rPr>
          <w:sz w:val="24"/>
          <w:szCs w:val="24"/>
        </w:rPr>
      </w:pPr>
    </w:p>
    <w:p w:rsidR="00E23EB7" w:rsidRDefault="00752A09">
      <w:pPr>
        <w:pBdr>
          <w:top w:val="none" w:sz="4" w:space="0" w:color="000000"/>
          <w:left w:val="none" w:sz="4" w:space="0" w:color="000000"/>
          <w:bottom w:val="none" w:sz="4" w:space="0" w:color="000000"/>
          <w:right w:val="none" w:sz="4" w:space="0" w:color="000000"/>
        </w:pBdr>
        <w:tabs>
          <w:tab w:val="left" w:pos="720"/>
        </w:tabs>
        <w:spacing w:after="0"/>
        <w:jc w:val="both"/>
        <w:rPr>
          <w:rFonts w:ascii="Arial" w:eastAsia="Arial" w:hAnsi="Arial" w:cs="Arial"/>
          <w:bCs/>
          <w:i/>
          <w:color w:val="4472C4"/>
          <w:sz w:val="24"/>
          <w:szCs w:val="24"/>
        </w:rPr>
      </w:pPr>
      <w:r>
        <w:rPr>
          <w:rFonts w:ascii="Arial" w:eastAsia="Arial" w:hAnsi="Arial" w:cs="Arial"/>
          <w:i/>
          <w:color w:val="4472C4"/>
          <w:sz w:val="24"/>
        </w:rPr>
        <w:t>Il s’agit de veiller à : </w:t>
      </w:r>
    </w:p>
    <w:p w:rsidR="00E23EB7" w:rsidRDefault="00752A09" w:rsidP="00B77CEC">
      <w:pPr>
        <w:numPr>
          <w:ilvl w:val="0"/>
          <w:numId w:val="46"/>
        </w:numPr>
        <w:pBdr>
          <w:top w:val="none" w:sz="4" w:space="0" w:color="000000"/>
          <w:left w:val="none" w:sz="4" w:space="0" w:color="000000"/>
          <w:bottom w:val="none" w:sz="4" w:space="0" w:color="000000"/>
          <w:right w:val="none" w:sz="4" w:space="0" w:color="000000"/>
        </w:pBdr>
        <w:tabs>
          <w:tab w:val="left" w:pos="720"/>
        </w:tabs>
        <w:spacing w:before="120" w:after="0"/>
        <w:ind w:left="714" w:hanging="357"/>
        <w:jc w:val="both"/>
      </w:pPr>
      <w:r>
        <w:rPr>
          <w:rFonts w:ascii="Arial" w:eastAsia="Arial" w:hAnsi="Arial" w:cs="Arial"/>
          <w:i/>
          <w:color w:val="4472C4"/>
          <w:sz w:val="24"/>
        </w:rPr>
        <w:t xml:space="preserve">L’implication des </w:t>
      </w:r>
      <w:r>
        <w:rPr>
          <w:rFonts w:ascii="Arial" w:eastAsia="Arial" w:hAnsi="Arial" w:cs="Arial"/>
          <w:b/>
          <w:i/>
          <w:color w:val="4472C4"/>
          <w:sz w:val="24"/>
        </w:rPr>
        <w:t xml:space="preserve">cadres </w:t>
      </w:r>
      <w:r>
        <w:rPr>
          <w:rFonts w:ascii="Arial" w:eastAsia="Arial" w:hAnsi="Arial" w:cs="Arial"/>
          <w:i/>
          <w:color w:val="4472C4"/>
          <w:sz w:val="24"/>
        </w:rPr>
        <w:t xml:space="preserve">(médecin coordonnateur, </w:t>
      </w:r>
      <w:r>
        <w:rPr>
          <w:rFonts w:ascii="Arial" w:eastAsia="Arial" w:hAnsi="Arial" w:cs="Arial"/>
          <w:i/>
          <w:iCs/>
          <w:color w:val="4472C4"/>
          <w:sz w:val="24"/>
          <w:szCs w:val="24"/>
        </w:rPr>
        <w:t>cadres de santé</w:t>
      </w:r>
      <w:r>
        <w:rPr>
          <w:rFonts w:ascii="Arial" w:eastAsia="Arial" w:hAnsi="Arial" w:cs="Arial"/>
          <w:i/>
          <w:color w:val="4472C4"/>
          <w:sz w:val="24"/>
        </w:rPr>
        <w:t>, responsable qualité, etc.)</w:t>
      </w:r>
    </w:p>
    <w:p w:rsidR="00E23EB7" w:rsidRDefault="00752A09" w:rsidP="00B77CEC">
      <w:pPr>
        <w:numPr>
          <w:ilvl w:val="0"/>
          <w:numId w:val="46"/>
        </w:numPr>
        <w:pBdr>
          <w:top w:val="none" w:sz="4" w:space="0" w:color="000000"/>
          <w:left w:val="none" w:sz="4" w:space="0" w:color="000000"/>
          <w:bottom w:val="none" w:sz="4" w:space="0" w:color="000000"/>
          <w:right w:val="none" w:sz="4" w:space="0" w:color="000000"/>
        </w:pBdr>
        <w:tabs>
          <w:tab w:val="left" w:pos="720"/>
        </w:tabs>
        <w:spacing w:before="120" w:after="0"/>
        <w:ind w:left="714" w:hanging="357"/>
        <w:jc w:val="both"/>
      </w:pPr>
      <w:r>
        <w:rPr>
          <w:rFonts w:ascii="Arial" w:eastAsia="Arial" w:hAnsi="Arial" w:cs="Arial"/>
          <w:i/>
          <w:color w:val="4472C4"/>
          <w:sz w:val="24"/>
        </w:rPr>
        <w:t xml:space="preserve">La mise en place et l’organisation de la </w:t>
      </w:r>
      <w:r>
        <w:rPr>
          <w:rFonts w:ascii="Arial" w:eastAsia="Arial" w:hAnsi="Arial" w:cs="Arial"/>
          <w:b/>
          <w:i/>
          <w:color w:val="4472C4"/>
          <w:sz w:val="24"/>
        </w:rPr>
        <w:t>parole des usagers</w:t>
      </w:r>
      <w:r>
        <w:rPr>
          <w:rFonts w:ascii="Arial" w:eastAsia="Arial" w:hAnsi="Arial" w:cs="Arial"/>
          <w:i/>
          <w:iCs/>
          <w:color w:val="4472C4"/>
          <w:sz w:val="24"/>
          <w:szCs w:val="24"/>
        </w:rPr>
        <w:t xml:space="preserve"> (</w:t>
      </w:r>
      <w:hyperlink r:id="rId18" w:tooltip="https://qualineo.io/post/conseil-vie-sociale-demarche-qualite" w:history="1">
        <w:r>
          <w:rPr>
            <w:rFonts w:ascii="Arial" w:eastAsia="Arial" w:hAnsi="Arial" w:cs="Arial"/>
            <w:i/>
            <w:iCs/>
            <w:color w:val="4472C4"/>
            <w:sz w:val="24"/>
            <w:szCs w:val="24"/>
          </w:rPr>
          <w:t>Conseil de la Vie Sociale,</w:t>
        </w:r>
      </w:hyperlink>
      <w:r>
        <w:rPr>
          <w:rFonts w:ascii="Arial" w:eastAsia="Arial" w:hAnsi="Arial" w:cs="Arial"/>
          <w:i/>
          <w:color w:val="4472C4"/>
          <w:sz w:val="24"/>
        </w:rPr>
        <w:t xml:space="preserve"> groupes de parole concourant </w:t>
      </w:r>
      <w:proofErr w:type="spellStart"/>
      <w:r>
        <w:rPr>
          <w:rFonts w:ascii="Arial" w:eastAsia="Arial" w:hAnsi="Arial" w:cs="Arial"/>
          <w:i/>
          <w:color w:val="4472C4"/>
          <w:sz w:val="24"/>
        </w:rPr>
        <w:t>a</w:t>
      </w:r>
      <w:proofErr w:type="spellEnd"/>
      <w:r>
        <w:rPr>
          <w:rFonts w:ascii="Arial" w:eastAsia="Arial" w:hAnsi="Arial" w:cs="Arial"/>
          <w:i/>
          <w:color w:val="4472C4"/>
          <w:sz w:val="24"/>
        </w:rPr>
        <w:t>̀ l’émergence et au développement du questionnement éthique). </w:t>
      </w:r>
    </w:p>
    <w:p w:rsidR="00E23EB7" w:rsidRDefault="00E23EB7">
      <w:pPr>
        <w:pBdr>
          <w:top w:val="none" w:sz="4" w:space="0" w:color="000000"/>
          <w:left w:val="none" w:sz="4" w:space="0" w:color="000000"/>
          <w:bottom w:val="none" w:sz="4" w:space="0" w:color="000000"/>
          <w:right w:val="none" w:sz="4" w:space="0" w:color="000000"/>
        </w:pBdr>
        <w:tabs>
          <w:tab w:val="left" w:pos="720"/>
        </w:tabs>
        <w:spacing w:after="0"/>
        <w:jc w:val="both"/>
      </w:pPr>
    </w:p>
    <w:p w:rsidR="00E23EB7" w:rsidRDefault="00752A09">
      <w:pPr>
        <w:pStyle w:val="Paragraphedeliste"/>
        <w:numPr>
          <w:ilvl w:val="0"/>
          <w:numId w:val="16"/>
        </w:numPr>
        <w:pBdr>
          <w:top w:val="none" w:sz="4" w:space="0" w:color="000000"/>
          <w:left w:val="none" w:sz="4" w:space="0" w:color="000000"/>
          <w:bottom w:val="none" w:sz="4" w:space="0" w:color="000000"/>
          <w:right w:val="none" w:sz="4" w:space="0" w:color="000000"/>
        </w:pBdr>
        <w:tabs>
          <w:tab w:val="left" w:pos="720"/>
        </w:tabs>
        <w:spacing w:after="0"/>
        <w:jc w:val="both"/>
        <w:rPr>
          <w:rFonts w:ascii="Arial" w:eastAsia="Arial" w:hAnsi="Arial" w:cs="Arial"/>
          <w:b/>
          <w:bCs/>
          <w:i/>
          <w:color w:val="4472C4"/>
          <w:szCs w:val="24"/>
          <w:u w:val="single"/>
        </w:rPr>
      </w:pPr>
      <w:r>
        <w:rPr>
          <w:rFonts w:ascii="Arial" w:eastAsia="Arial" w:hAnsi="Arial" w:cs="Arial"/>
          <w:b/>
          <w:bCs/>
          <w:i/>
          <w:iCs/>
          <w:color w:val="4472C4"/>
          <w:sz w:val="24"/>
          <w:szCs w:val="24"/>
          <w:u w:val="single"/>
        </w:rPr>
        <w:t>Identification et évaluation des ressources</w:t>
      </w:r>
    </w:p>
    <w:p w:rsidR="00E23EB7" w:rsidRDefault="00E23EB7">
      <w:pPr>
        <w:pBdr>
          <w:top w:val="none" w:sz="4" w:space="0" w:color="000000"/>
          <w:left w:val="none" w:sz="4" w:space="0" w:color="000000"/>
          <w:bottom w:val="none" w:sz="4" w:space="0" w:color="000000"/>
          <w:right w:val="none" w:sz="4" w:space="0" w:color="000000"/>
        </w:pBdr>
        <w:tabs>
          <w:tab w:val="left" w:pos="720"/>
        </w:tabs>
        <w:spacing w:after="0"/>
        <w:jc w:val="both"/>
        <w:rPr>
          <w:sz w:val="24"/>
          <w:szCs w:val="24"/>
        </w:rPr>
      </w:pPr>
    </w:p>
    <w:p w:rsidR="00E23EB7" w:rsidRDefault="00752A09">
      <w:pPr>
        <w:pBdr>
          <w:top w:val="none" w:sz="4" w:space="0" w:color="000000"/>
          <w:left w:val="none" w:sz="4" w:space="0" w:color="000000"/>
          <w:bottom w:val="none" w:sz="4" w:space="0" w:color="000000"/>
          <w:right w:val="none" w:sz="4" w:space="0" w:color="000000"/>
        </w:pBdr>
        <w:tabs>
          <w:tab w:val="left" w:pos="720"/>
        </w:tabs>
        <w:spacing w:after="0"/>
        <w:jc w:val="both"/>
        <w:rPr>
          <w:rFonts w:ascii="Arial" w:eastAsia="Arial" w:hAnsi="Arial" w:cs="Arial"/>
          <w:bCs/>
          <w:i/>
          <w:color w:val="4472C4"/>
          <w:sz w:val="24"/>
          <w:szCs w:val="24"/>
        </w:rPr>
      </w:pPr>
      <w:r>
        <w:rPr>
          <w:rFonts w:ascii="Arial" w:eastAsia="Arial" w:hAnsi="Arial" w:cs="Arial"/>
          <w:i/>
          <w:color w:val="4472C4"/>
          <w:sz w:val="24"/>
        </w:rPr>
        <w:t>Cette phase consiste à envisager :</w:t>
      </w:r>
    </w:p>
    <w:p w:rsidR="00E23EB7" w:rsidRDefault="00752A09" w:rsidP="00B77CEC">
      <w:pPr>
        <w:numPr>
          <w:ilvl w:val="0"/>
          <w:numId w:val="45"/>
        </w:numPr>
        <w:pBdr>
          <w:top w:val="none" w:sz="4" w:space="0" w:color="000000"/>
          <w:left w:val="none" w:sz="4" w:space="0" w:color="000000"/>
          <w:bottom w:val="none" w:sz="4" w:space="0" w:color="000000"/>
          <w:right w:val="none" w:sz="4" w:space="0" w:color="000000"/>
        </w:pBdr>
        <w:tabs>
          <w:tab w:val="left" w:pos="720"/>
        </w:tabs>
        <w:spacing w:before="120" w:after="120"/>
        <w:jc w:val="both"/>
      </w:pPr>
      <w:r>
        <w:rPr>
          <w:rFonts w:ascii="Arial" w:eastAsia="Arial" w:hAnsi="Arial" w:cs="Arial"/>
          <w:i/>
          <w:color w:val="4472C4"/>
          <w:sz w:val="24"/>
        </w:rPr>
        <w:t xml:space="preserve">L’identification des personnes motivées et volontaires en interne pour devenir </w:t>
      </w:r>
      <w:r>
        <w:rPr>
          <w:rFonts w:ascii="Arial" w:eastAsia="Arial" w:hAnsi="Arial" w:cs="Arial"/>
          <w:b/>
          <w:i/>
          <w:color w:val="4472C4"/>
          <w:sz w:val="24"/>
        </w:rPr>
        <w:t xml:space="preserve">référents </w:t>
      </w:r>
      <w:r>
        <w:rPr>
          <w:rFonts w:ascii="Arial" w:eastAsia="Arial" w:hAnsi="Arial" w:cs="Arial"/>
          <w:i/>
          <w:color w:val="4472C4"/>
          <w:sz w:val="24"/>
        </w:rPr>
        <w:t>ou</w:t>
      </w:r>
      <w:r>
        <w:rPr>
          <w:rFonts w:ascii="Arial" w:eastAsia="Arial" w:hAnsi="Arial" w:cs="Arial"/>
          <w:b/>
          <w:i/>
          <w:color w:val="4472C4"/>
          <w:sz w:val="24"/>
        </w:rPr>
        <w:t xml:space="preserve"> référentes éthiques</w:t>
      </w:r>
      <w:r>
        <w:rPr>
          <w:rFonts w:ascii="Arial" w:eastAsia="Arial" w:hAnsi="Arial" w:cs="Arial"/>
          <w:i/>
          <w:color w:val="4472C4"/>
          <w:sz w:val="24"/>
        </w:rPr>
        <w:t xml:space="preserve"> au sein de la structure.</w:t>
      </w:r>
    </w:p>
    <w:p w:rsidR="00E23EB7" w:rsidRDefault="00752A09" w:rsidP="00B77CEC">
      <w:pPr>
        <w:numPr>
          <w:ilvl w:val="0"/>
          <w:numId w:val="45"/>
        </w:numPr>
        <w:pBdr>
          <w:top w:val="none" w:sz="4" w:space="0" w:color="000000"/>
          <w:left w:val="none" w:sz="4" w:space="0" w:color="000000"/>
          <w:bottom w:val="none" w:sz="4" w:space="0" w:color="000000"/>
          <w:right w:val="none" w:sz="4" w:space="0" w:color="000000"/>
        </w:pBdr>
        <w:tabs>
          <w:tab w:val="left" w:pos="720"/>
        </w:tabs>
        <w:spacing w:before="120" w:after="120"/>
        <w:jc w:val="both"/>
      </w:pPr>
      <w:r>
        <w:rPr>
          <w:rFonts w:ascii="Arial" w:eastAsia="Arial" w:hAnsi="Arial" w:cs="Arial"/>
          <w:i/>
          <w:color w:val="4472C4"/>
          <w:sz w:val="24"/>
        </w:rPr>
        <w:t>La</w:t>
      </w:r>
      <w:r>
        <w:rPr>
          <w:rFonts w:ascii="Arial" w:eastAsia="Arial" w:hAnsi="Arial" w:cs="Arial"/>
          <w:b/>
          <w:i/>
          <w:color w:val="4472C4"/>
          <w:sz w:val="24"/>
        </w:rPr>
        <w:t xml:space="preserve"> formation</w:t>
      </w:r>
      <w:r>
        <w:rPr>
          <w:rFonts w:ascii="Arial" w:eastAsia="Arial" w:hAnsi="Arial" w:cs="Arial"/>
          <w:i/>
          <w:color w:val="4472C4"/>
          <w:sz w:val="24"/>
        </w:rPr>
        <w:t xml:space="preserve"> des équipes à la réflexion éthique avec des financements possibles : crédits à la formation, projets régionaux de santé (PRS), ou encore l’Agence Régional</w:t>
      </w:r>
      <w:r>
        <w:rPr>
          <w:rFonts w:ascii="Arial" w:eastAsia="Arial" w:hAnsi="Arial" w:cs="Arial"/>
          <w:i/>
          <w:color w:val="7030A0"/>
          <w:sz w:val="24"/>
        </w:rPr>
        <w:t>e</w:t>
      </w:r>
      <w:r>
        <w:rPr>
          <w:rFonts w:ascii="Arial" w:eastAsia="Arial" w:hAnsi="Arial" w:cs="Arial"/>
          <w:i/>
          <w:color w:val="4472C4"/>
          <w:sz w:val="24"/>
        </w:rPr>
        <w:t xml:space="preserve"> de Santé (ARS) pour les </w:t>
      </w:r>
      <w:r w:rsidRPr="00B77CEC">
        <w:rPr>
          <w:rFonts w:ascii="Arial" w:eastAsia="Arial" w:hAnsi="Arial" w:cs="Arial"/>
          <w:i/>
          <w:color w:val="4472C4"/>
          <w:sz w:val="24"/>
        </w:rPr>
        <w:t>espaces de réflexion éthique régionaux</w:t>
      </w:r>
      <w:r w:rsidRPr="00B77CEC">
        <w:rPr>
          <w:rFonts w:ascii="Arial" w:eastAsia="Arial" w:hAnsi="Arial" w:cs="Arial"/>
          <w:i/>
          <w:iCs/>
          <w:color w:val="4472C4"/>
          <w:sz w:val="24"/>
          <w:szCs w:val="24"/>
        </w:rPr>
        <w:t>, appui de l’Espace Régional Ethique de la Région Ce</w:t>
      </w:r>
      <w:r>
        <w:rPr>
          <w:rFonts w:ascii="Arial" w:eastAsia="Arial" w:hAnsi="Arial" w:cs="Arial"/>
          <w:i/>
          <w:iCs/>
          <w:color w:val="4472C4"/>
          <w:sz w:val="24"/>
          <w:szCs w:val="24"/>
        </w:rPr>
        <w:t xml:space="preserve">ntre (ERERC). </w:t>
      </w:r>
    </w:p>
    <w:p w:rsidR="00E23EB7" w:rsidRDefault="00752A09" w:rsidP="00B77CEC">
      <w:pPr>
        <w:numPr>
          <w:ilvl w:val="0"/>
          <w:numId w:val="45"/>
        </w:numPr>
        <w:pBdr>
          <w:top w:val="none" w:sz="4" w:space="0" w:color="000000"/>
          <w:left w:val="none" w:sz="4" w:space="0" w:color="000000"/>
          <w:bottom w:val="none" w:sz="4" w:space="0" w:color="000000"/>
          <w:right w:val="none" w:sz="4" w:space="0" w:color="000000"/>
        </w:pBdr>
        <w:tabs>
          <w:tab w:val="left" w:pos="720"/>
        </w:tabs>
        <w:spacing w:before="120" w:after="120"/>
        <w:jc w:val="both"/>
      </w:pPr>
      <w:r>
        <w:rPr>
          <w:rFonts w:ascii="Arial" w:eastAsia="Arial" w:hAnsi="Arial" w:cs="Arial"/>
          <w:i/>
          <w:color w:val="4472C4"/>
          <w:sz w:val="24"/>
        </w:rPr>
        <w:t xml:space="preserve">Le soutien éventuel d’un </w:t>
      </w:r>
      <w:r>
        <w:rPr>
          <w:rFonts w:ascii="Arial" w:eastAsia="Arial" w:hAnsi="Arial" w:cs="Arial"/>
          <w:b/>
          <w:i/>
          <w:color w:val="4472C4"/>
          <w:sz w:val="24"/>
        </w:rPr>
        <w:t>consultant spécialiste "éthique"</w:t>
      </w:r>
      <w:r>
        <w:rPr>
          <w:rFonts w:ascii="Arial" w:eastAsia="Arial" w:hAnsi="Arial" w:cs="Arial"/>
          <w:i/>
          <w:color w:val="4472C4"/>
          <w:sz w:val="24"/>
        </w:rPr>
        <w:t xml:space="preserve"> en charge (avec l'accord des référents et référentes), de définir la thématique, d'animer le comité́ et de rédiger le compte rendu.</w:t>
      </w:r>
    </w:p>
    <w:p w:rsidR="00E23EB7" w:rsidRDefault="00752A09" w:rsidP="00B77CEC">
      <w:pPr>
        <w:numPr>
          <w:ilvl w:val="0"/>
          <w:numId w:val="45"/>
        </w:numPr>
        <w:pBdr>
          <w:top w:val="none" w:sz="4" w:space="0" w:color="000000"/>
          <w:left w:val="none" w:sz="4" w:space="0" w:color="000000"/>
          <w:bottom w:val="none" w:sz="4" w:space="0" w:color="000000"/>
          <w:right w:val="none" w:sz="4" w:space="0" w:color="000000"/>
        </w:pBdr>
        <w:tabs>
          <w:tab w:val="left" w:pos="720"/>
        </w:tabs>
        <w:spacing w:before="120" w:after="120"/>
        <w:jc w:val="both"/>
      </w:pPr>
      <w:r>
        <w:rPr>
          <w:rFonts w:ascii="Arial" w:eastAsia="Arial" w:hAnsi="Arial" w:cs="Arial"/>
          <w:i/>
          <w:color w:val="4472C4"/>
          <w:sz w:val="24"/>
        </w:rPr>
        <w:t>Des</w:t>
      </w:r>
      <w:r>
        <w:rPr>
          <w:rFonts w:ascii="Arial" w:eastAsia="Arial" w:hAnsi="Arial" w:cs="Arial"/>
          <w:b/>
          <w:i/>
          <w:color w:val="4472C4"/>
          <w:sz w:val="24"/>
        </w:rPr>
        <w:t xml:space="preserve"> échanges</w:t>
      </w:r>
      <w:r>
        <w:rPr>
          <w:rFonts w:ascii="Arial" w:eastAsia="Arial" w:hAnsi="Arial" w:cs="Arial"/>
          <w:i/>
          <w:color w:val="4472C4"/>
          <w:sz w:val="24"/>
        </w:rPr>
        <w:t xml:space="preserve"> avec d’autres structures, la participation à des </w:t>
      </w:r>
      <w:r>
        <w:rPr>
          <w:rFonts w:ascii="Arial" w:eastAsia="Arial" w:hAnsi="Arial" w:cs="Arial"/>
          <w:b/>
          <w:i/>
          <w:color w:val="4472C4"/>
          <w:sz w:val="24"/>
        </w:rPr>
        <w:t>colloques</w:t>
      </w:r>
      <w:r>
        <w:rPr>
          <w:rFonts w:ascii="Arial" w:eastAsia="Arial" w:hAnsi="Arial" w:cs="Arial"/>
          <w:i/>
          <w:color w:val="4472C4"/>
          <w:sz w:val="24"/>
        </w:rPr>
        <w:t xml:space="preserve"> ou aux </w:t>
      </w:r>
      <w:r>
        <w:rPr>
          <w:rFonts w:ascii="Arial" w:eastAsia="Arial" w:hAnsi="Arial" w:cs="Arial"/>
          <w:b/>
          <w:i/>
          <w:color w:val="4472C4"/>
          <w:sz w:val="24"/>
        </w:rPr>
        <w:t xml:space="preserve">journées </w:t>
      </w:r>
      <w:r>
        <w:rPr>
          <w:rFonts w:ascii="Arial" w:eastAsia="Arial" w:hAnsi="Arial" w:cs="Arial"/>
          <w:i/>
          <w:color w:val="4472C4"/>
          <w:sz w:val="24"/>
        </w:rPr>
        <w:t xml:space="preserve">organisées par l’ARS </w:t>
      </w:r>
      <w:r>
        <w:rPr>
          <w:rFonts w:ascii="Arial" w:eastAsia="Arial" w:hAnsi="Arial" w:cs="Arial"/>
          <w:i/>
          <w:iCs/>
          <w:color w:val="4472C4"/>
          <w:sz w:val="24"/>
          <w:szCs w:val="24"/>
        </w:rPr>
        <w:t xml:space="preserve">ou l’ERERC </w:t>
      </w:r>
      <w:r>
        <w:rPr>
          <w:rFonts w:ascii="Arial" w:eastAsia="Arial" w:hAnsi="Arial" w:cs="Arial"/>
          <w:i/>
          <w:color w:val="4472C4"/>
          <w:sz w:val="24"/>
        </w:rPr>
        <w:t>sur la thématique, etc.  </w:t>
      </w:r>
    </w:p>
    <w:p w:rsidR="00E23EB7" w:rsidRDefault="00752A09">
      <w:pPr>
        <w:spacing w:after="0" w:line="240" w:lineRule="auto"/>
        <w:jc w:val="both"/>
        <w:rPr>
          <w:rFonts w:ascii="Arial" w:eastAsia="Times New Roman" w:hAnsi="Arial" w:cs="Arial"/>
          <w:sz w:val="24"/>
          <w:szCs w:val="24"/>
          <w:lang w:eastAsia="fr-FR"/>
        </w:rPr>
      </w:pPr>
      <w:r>
        <w:rPr>
          <w:rFonts w:ascii="Arial" w:eastAsia="Times New Roman" w:hAnsi="Arial" w:cs="Arial"/>
          <w:noProof/>
          <w:sz w:val="24"/>
          <w:szCs w:val="24"/>
          <w:lang w:eastAsia="fr-FR"/>
        </w:rPr>
        <mc:AlternateContent>
          <mc:Choice Requires="wps">
            <w:drawing>
              <wp:inline distT="0" distB="0" distL="0" distR="0">
                <wp:extent cx="0" cy="19050"/>
                <wp:effectExtent l="0" t="0" r="0" b="0"/>
                <wp:docPr id="4" name="_x0000_i1033"/>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2C3FE6D4" id="_x0000_i1033"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" fillcolor="#a0a0a0" stroked="f">
                <w10:anchorlock/>
              </v:rect>
            </w:pict>
          </mc:Fallback>
        </mc:AlternateContent>
      </w:r>
    </w:p>
    <w:p w:rsidR="00BC46E0" w:rsidRDefault="00BC46E0">
      <w:pPr>
        <w:spacing w:after="0" w:line="240" w:lineRule="auto"/>
        <w:jc w:val="both"/>
        <w:rPr>
          <w:rFonts w:ascii="Arial" w:eastAsia="Times New Roman" w:hAnsi="Arial" w:cs="Arial"/>
          <w:sz w:val="24"/>
          <w:szCs w:val="24"/>
          <w:lang w:eastAsia="fr-FR"/>
        </w:rPr>
        <w:sectPr w:rsidR="00BC46E0" w:rsidSect="00C94491">
          <w:pgSz w:w="11906" w:h="16838"/>
          <w:pgMar w:top="1843" w:right="1417" w:bottom="1417" w:left="1417" w:header="708" w:footer="708" w:gutter="0"/>
          <w:cols w:space="708"/>
          <w:titlePg/>
          <w:docGrid w:linePitch="299"/>
        </w:sectPr>
      </w:pPr>
    </w:p>
    <w:p w:rsidR="00E23EB7" w:rsidRDefault="00E23EB7">
      <w:pPr>
        <w:spacing w:after="0" w:line="240" w:lineRule="auto"/>
        <w:jc w:val="both"/>
        <w:rPr>
          <w:rFonts w:ascii="Arial" w:eastAsia="Times New Roman" w:hAnsi="Arial" w:cs="Arial"/>
          <w:sz w:val="24"/>
          <w:szCs w:val="24"/>
          <w:lang w:eastAsia="fr-FR"/>
        </w:rPr>
      </w:pPr>
    </w:p>
    <w:p w:rsidR="00E23EB7" w:rsidRDefault="00752A09" w:rsidP="00D43C61">
      <w:pPr>
        <w:pStyle w:val="Titre1"/>
        <w:rPr>
          <w:lang w:eastAsia="fr-FR"/>
        </w:rPr>
      </w:pPr>
      <w:bookmarkStart w:id="6" w:name="_Toc222135114"/>
      <w:r>
        <w:rPr>
          <w:lang w:eastAsia="fr-FR"/>
        </w:rPr>
        <w:t>3. Définitions et Typologies de la Maltraitance</w:t>
      </w:r>
      <w:bookmarkEnd w:id="6"/>
    </w:p>
    <w:p w:rsidR="00D43C61" w:rsidRPr="00D43C61" w:rsidRDefault="00D43C61" w:rsidP="00D43C61">
      <w:pPr>
        <w:rPr>
          <w:lang w:eastAsia="fr-FR"/>
        </w:rPr>
      </w:pPr>
    </w:p>
    <w:p w:rsidR="00E23EB7" w:rsidRDefault="00752A09" w:rsidP="00D43C61">
      <w:pPr>
        <w:pStyle w:val="Titre2"/>
        <w:rPr>
          <w:lang w:eastAsia="fr-FR"/>
        </w:rPr>
      </w:pPr>
      <w:r>
        <w:rPr>
          <w:lang w:eastAsia="fr-FR"/>
        </w:rPr>
        <w:t xml:space="preserve">3.1 Définitions de la maltraitance </w:t>
      </w:r>
    </w:p>
    <w:p w:rsidR="00D43C61" w:rsidRPr="00D43C61" w:rsidRDefault="00D43C61" w:rsidP="00D43C61">
      <w:pPr>
        <w:rPr>
          <w:lang w:eastAsia="fr-FR"/>
        </w:rPr>
      </w:pPr>
    </w:p>
    <w:p w:rsidR="00E23EB7" w:rsidRDefault="00752A09">
      <w:pPr>
        <w:pStyle w:val="Paragraphedeliste"/>
        <w:numPr>
          <w:ilvl w:val="0"/>
          <w:numId w:val="17"/>
        </w:numPr>
        <w:pBdr>
          <w:top w:val="none" w:sz="4" w:space="0" w:color="000000"/>
          <w:left w:val="none" w:sz="4" w:space="0" w:color="000000"/>
          <w:bottom w:val="none" w:sz="4" w:space="0" w:color="000000"/>
          <w:right w:val="none" w:sz="4" w:space="0" w:color="000000"/>
        </w:pBdr>
        <w:jc w:val="both"/>
        <w:rPr>
          <w:rFonts w:ascii="Arial" w:hAnsi="Arial" w:cs="Arial"/>
          <w:color w:val="4E67C8" w:themeColor="accent1"/>
          <w:sz w:val="24"/>
          <w:szCs w:val="24"/>
        </w:rPr>
      </w:pPr>
      <w:r>
        <w:rPr>
          <w:rFonts w:ascii="Arial" w:eastAsia="Arial" w:hAnsi="Arial" w:cs="Arial"/>
          <w:noProof/>
          <w:color w:val="4E67C8" w:themeColor="accent1"/>
          <w:sz w:val="24"/>
          <w:szCs w:val="24"/>
          <w:lang w:eastAsia="fr-FR"/>
        </w:rPr>
        <mc:AlternateContent>
          <mc:Choice Requires="wps">
            <w:drawing>
              <wp:inline distT="0" distB="0" distL="0" distR="0">
                <wp:extent cx="0" cy="19050"/>
                <wp:effectExtent l="0" t="0" r="0" b="0"/>
                <wp:docPr id="5" name="_x0000_i1034"/>
                <wp:cNvGraphicFramePr/>
                <a:graphic xmlns:a="http://schemas.openxmlformats.org/drawingml/2006/main">
                  <a:graphicData uri="http://schemas.microsoft.com/office/word/2010/wordprocessingShape">
                    <wps:wsp>
                      <wps:cNvSpPr/>
                      <wps:spPr bwMode="auto">
                        <a:xfrm>
                          <a:off x="0" y="0"/>
                          <a:ext cx="0" cy="19049"/>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23E54A75" id="_x0000_i1034"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" fillcolor="#a0a0a0" stroked="f">
                <w10:anchorlock/>
              </v:rect>
            </w:pict>
          </mc:Fallback>
        </mc:AlternateContent>
      </w:r>
      <w:r>
        <w:rPr>
          <w:rFonts w:ascii="Arial" w:eastAsia="Arial" w:hAnsi="Arial" w:cs="Arial"/>
          <w:i/>
          <w:color w:val="4E67C8" w:themeColor="accent1"/>
          <w:sz w:val="24"/>
          <w:szCs w:val="24"/>
          <w:u w:val="single"/>
        </w:rPr>
        <w:t>La bientraitance :</w:t>
      </w:r>
    </w:p>
    <w:p w:rsidR="00E23EB7" w:rsidRPr="00B77CEC" w:rsidRDefault="00752A09">
      <w:pPr>
        <w:pBdr>
          <w:top w:val="none" w:sz="4" w:space="0" w:color="000000"/>
          <w:left w:val="none" w:sz="4" w:space="0" w:color="000000"/>
          <w:bottom w:val="none" w:sz="4" w:space="0" w:color="000000"/>
          <w:right w:val="none" w:sz="4" w:space="0" w:color="000000"/>
        </w:pBdr>
        <w:jc w:val="both"/>
        <w:rPr>
          <w:rFonts w:ascii="Arial" w:eastAsia="Arial" w:hAnsi="Arial" w:cs="Arial"/>
          <w:i/>
          <w:color w:val="4472C4"/>
          <w:sz w:val="24"/>
        </w:rPr>
      </w:pPr>
      <w:r w:rsidRPr="00B77CEC">
        <w:rPr>
          <w:rFonts w:ascii="Arial" w:eastAsia="Arial" w:hAnsi="Arial" w:cs="Arial"/>
          <w:i/>
          <w:color w:val="4472C4"/>
          <w:sz w:val="24"/>
        </w:rPr>
        <w:t>Culture inspirant les actions individuelles, et les relations collectives au sein d’un établissement ou d’un service. Elle vise à promouvoir le bien-être de l’usager en gardant présent à l’esprit le risque de maltraitance (Manuel d’évaluation de la qualité des ESSMS – Mars 2022 actualisé le 8/07/2025).</w:t>
      </w:r>
    </w:p>
    <w:p w:rsidR="00E568F7" w:rsidRDefault="00E568F7">
      <w:pPr>
        <w:pBdr>
          <w:top w:val="none" w:sz="4" w:space="0" w:color="000000"/>
          <w:left w:val="none" w:sz="4" w:space="0" w:color="000000"/>
          <w:bottom w:val="none" w:sz="4" w:space="0" w:color="000000"/>
          <w:right w:val="none" w:sz="4" w:space="0" w:color="000000"/>
        </w:pBdr>
        <w:jc w:val="both"/>
        <w:rPr>
          <w:rFonts w:ascii="Arial" w:hAnsi="Arial" w:cs="Arial"/>
          <w:bCs/>
          <w:i/>
          <w:color w:val="4E67C8" w:themeColor="accent1"/>
          <w:sz w:val="24"/>
          <w:szCs w:val="24"/>
        </w:rPr>
      </w:pPr>
    </w:p>
    <w:p w:rsidR="00E23EB7" w:rsidRDefault="00752A09">
      <w:pPr>
        <w:pStyle w:val="Paragraphedeliste"/>
        <w:numPr>
          <w:ilvl w:val="0"/>
          <w:numId w:val="18"/>
        </w:numPr>
        <w:pBdr>
          <w:top w:val="none" w:sz="4" w:space="0" w:color="000000"/>
          <w:left w:val="none" w:sz="4" w:space="0" w:color="000000"/>
          <w:bottom w:val="none" w:sz="4" w:space="0" w:color="000000"/>
          <w:right w:val="none" w:sz="4" w:space="0" w:color="000000"/>
        </w:pBdr>
        <w:jc w:val="both"/>
        <w:rPr>
          <w:rFonts w:ascii="Arial" w:hAnsi="Arial" w:cs="Arial"/>
          <w:color w:val="4E67C8" w:themeColor="accent1"/>
          <w:sz w:val="24"/>
          <w:szCs w:val="24"/>
        </w:rPr>
      </w:pPr>
      <w:r>
        <w:rPr>
          <w:rFonts w:ascii="Arial" w:eastAsia="Arial" w:hAnsi="Arial" w:cs="Arial"/>
          <w:i/>
          <w:color w:val="4E67C8" w:themeColor="accent1"/>
          <w:sz w:val="24"/>
          <w:szCs w:val="24"/>
          <w:u w:val="single"/>
        </w:rPr>
        <w:t>La maltraitance :</w:t>
      </w:r>
    </w:p>
    <w:p w:rsidR="00E23EB7" w:rsidRPr="00B77CEC" w:rsidRDefault="00752A09">
      <w:pPr>
        <w:pBdr>
          <w:top w:val="none" w:sz="4" w:space="0" w:color="000000"/>
          <w:left w:val="none" w:sz="4" w:space="0" w:color="000000"/>
          <w:bottom w:val="none" w:sz="4" w:space="0" w:color="000000"/>
          <w:right w:val="none" w:sz="4" w:space="0" w:color="000000"/>
        </w:pBdr>
        <w:jc w:val="both"/>
        <w:rPr>
          <w:rFonts w:ascii="Arial" w:eastAsia="Arial" w:hAnsi="Arial" w:cs="Arial"/>
          <w:i/>
          <w:color w:val="4472C4"/>
          <w:sz w:val="24"/>
        </w:rPr>
      </w:pPr>
      <w:r w:rsidRPr="00B77CEC">
        <w:rPr>
          <w:rFonts w:ascii="Arial" w:eastAsia="Arial" w:hAnsi="Arial" w:cs="Arial"/>
          <w:i/>
          <w:color w:val="4472C4"/>
          <w:sz w:val="24"/>
        </w:rPr>
        <w:t xml:space="preserve">La </w:t>
      </w:r>
      <w:proofErr w:type="gramStart"/>
      <w:r w:rsidRPr="00B77CEC">
        <w:rPr>
          <w:rFonts w:ascii="Arial" w:eastAsia="Arial" w:hAnsi="Arial" w:cs="Arial"/>
          <w:b/>
          <w:i/>
          <w:color w:val="4472C4"/>
          <w:sz w:val="24"/>
        </w:rPr>
        <w:t>maltraitance</w:t>
      </w:r>
      <w:r w:rsidRPr="00B77CEC">
        <w:rPr>
          <w:rFonts w:ascii="Arial" w:eastAsia="Arial" w:hAnsi="Arial" w:cs="Arial"/>
          <w:i/>
          <w:color w:val="4472C4"/>
          <w:sz w:val="24"/>
        </w:rPr>
        <w:t xml:space="preserve">  vise</w:t>
      </w:r>
      <w:proofErr w:type="gramEnd"/>
      <w:r w:rsidRPr="00B77CEC">
        <w:rPr>
          <w:rFonts w:ascii="Arial" w:eastAsia="Arial" w:hAnsi="Arial" w:cs="Arial"/>
          <w:i/>
          <w:color w:val="4472C4"/>
          <w:sz w:val="24"/>
        </w:rPr>
        <w:t xml:space="preserve"> toute personne en situation de vulnérabilité lorsqu'un geste, une parole, une action ou un défaut d'action compromet ou porte atteinte à son développement, à ses droits, à ses besoins fondamentaux ou à sa santé et que cette atteinte intervient dans une relation de confiance, de dépendance, de soin ou d'accompagnement. </w:t>
      </w:r>
    </w:p>
    <w:p w:rsidR="00E23EB7" w:rsidRPr="00B77CEC" w:rsidRDefault="00752A09">
      <w:pPr>
        <w:pBdr>
          <w:top w:val="none" w:sz="4" w:space="0" w:color="000000"/>
          <w:left w:val="none" w:sz="4" w:space="0" w:color="000000"/>
          <w:bottom w:val="none" w:sz="4" w:space="0" w:color="000000"/>
          <w:right w:val="none" w:sz="4" w:space="0" w:color="000000"/>
        </w:pBdr>
        <w:jc w:val="both"/>
        <w:rPr>
          <w:rFonts w:ascii="Arial" w:eastAsia="Arial" w:hAnsi="Arial" w:cs="Arial"/>
          <w:i/>
          <w:color w:val="4472C4"/>
          <w:sz w:val="24"/>
        </w:rPr>
      </w:pPr>
      <w:r w:rsidRPr="00B77CEC">
        <w:rPr>
          <w:rFonts w:ascii="Arial" w:eastAsia="Arial" w:hAnsi="Arial" w:cs="Arial"/>
          <w:i/>
          <w:color w:val="4472C4"/>
          <w:sz w:val="24"/>
        </w:rPr>
        <w:t xml:space="preserve">Les situations de maltraitance peuvent être ponctuelles ou durables, intentionnelles ou non. </w:t>
      </w:r>
    </w:p>
    <w:p w:rsidR="00E23EB7" w:rsidRPr="00B77CEC" w:rsidRDefault="00752A09">
      <w:pPr>
        <w:pBdr>
          <w:top w:val="none" w:sz="4" w:space="0" w:color="000000"/>
          <w:left w:val="none" w:sz="4" w:space="0" w:color="000000"/>
          <w:bottom w:val="none" w:sz="4" w:space="0" w:color="000000"/>
          <w:right w:val="none" w:sz="4" w:space="0" w:color="000000"/>
        </w:pBdr>
        <w:jc w:val="both"/>
        <w:rPr>
          <w:rFonts w:ascii="Arial" w:eastAsia="Arial" w:hAnsi="Arial" w:cs="Arial"/>
          <w:i/>
          <w:color w:val="4472C4"/>
          <w:sz w:val="24"/>
        </w:rPr>
      </w:pPr>
      <w:r w:rsidRPr="00B77CEC">
        <w:rPr>
          <w:rFonts w:ascii="Arial" w:eastAsia="Arial" w:hAnsi="Arial" w:cs="Arial"/>
          <w:i/>
          <w:color w:val="4472C4"/>
          <w:sz w:val="24"/>
        </w:rPr>
        <w:t xml:space="preserve">Leur origine peut être individuelle, collective ou institutionnelle. </w:t>
      </w:r>
    </w:p>
    <w:p w:rsidR="00E23EB7" w:rsidRPr="00B77CEC" w:rsidRDefault="00752A09">
      <w:pPr>
        <w:pBdr>
          <w:top w:val="none" w:sz="4" w:space="0" w:color="000000"/>
          <w:left w:val="none" w:sz="4" w:space="0" w:color="000000"/>
          <w:bottom w:val="none" w:sz="4" w:space="0" w:color="000000"/>
          <w:right w:val="none" w:sz="4" w:space="0" w:color="000000"/>
        </w:pBdr>
        <w:jc w:val="both"/>
        <w:rPr>
          <w:rFonts w:ascii="Arial" w:eastAsia="Arial" w:hAnsi="Arial" w:cs="Arial"/>
          <w:i/>
          <w:color w:val="4472C4"/>
          <w:sz w:val="24"/>
        </w:rPr>
      </w:pPr>
      <w:r w:rsidRPr="00B77CEC">
        <w:rPr>
          <w:rFonts w:ascii="Arial" w:eastAsia="Arial" w:hAnsi="Arial" w:cs="Arial"/>
          <w:i/>
          <w:color w:val="4472C4"/>
          <w:sz w:val="24"/>
        </w:rPr>
        <w:t>Les violences et les négligences peuvent revêtir des formes multiples et associées au sein de ces situations (CASF article L 119-1).</w:t>
      </w:r>
    </w:p>
    <w:p w:rsidR="00E568F7" w:rsidRDefault="00E568F7">
      <w:pPr>
        <w:pBdr>
          <w:top w:val="none" w:sz="4" w:space="0" w:color="000000"/>
          <w:left w:val="none" w:sz="4" w:space="0" w:color="000000"/>
          <w:bottom w:val="none" w:sz="4" w:space="0" w:color="000000"/>
          <w:right w:val="none" w:sz="4" w:space="0" w:color="000000"/>
        </w:pBdr>
        <w:jc w:val="both"/>
        <w:rPr>
          <w:rFonts w:ascii="Arial" w:hAnsi="Arial" w:cs="Arial"/>
          <w:bCs/>
          <w:i/>
          <w:color w:val="4E67C8" w:themeColor="accent1"/>
          <w:sz w:val="24"/>
          <w:szCs w:val="24"/>
        </w:rPr>
      </w:pPr>
    </w:p>
    <w:p w:rsidR="00E23EB7" w:rsidRDefault="00752A09">
      <w:pPr>
        <w:pStyle w:val="Paragraphedeliste"/>
        <w:numPr>
          <w:ilvl w:val="0"/>
          <w:numId w:val="19"/>
        </w:numPr>
        <w:pBdr>
          <w:top w:val="none" w:sz="4" w:space="0" w:color="000000"/>
          <w:left w:val="none" w:sz="4" w:space="0" w:color="000000"/>
          <w:bottom w:val="none" w:sz="4" w:space="0" w:color="000000"/>
          <w:right w:val="none" w:sz="4" w:space="0" w:color="000000"/>
        </w:pBdr>
        <w:jc w:val="both"/>
        <w:rPr>
          <w:rFonts w:ascii="Arial" w:hAnsi="Arial" w:cs="Arial"/>
          <w:color w:val="4E67C8" w:themeColor="accent1"/>
          <w:sz w:val="24"/>
          <w:szCs w:val="24"/>
        </w:rPr>
      </w:pPr>
      <w:r>
        <w:rPr>
          <w:rFonts w:ascii="Arial" w:eastAsia="Arial" w:hAnsi="Arial" w:cs="Arial"/>
          <w:i/>
          <w:color w:val="4E67C8" w:themeColor="accent1"/>
          <w:sz w:val="24"/>
          <w:szCs w:val="24"/>
          <w:u w:val="single"/>
        </w:rPr>
        <w:t xml:space="preserve">La violence </w:t>
      </w:r>
    </w:p>
    <w:p w:rsidR="00E23EB7" w:rsidRPr="00B77CEC" w:rsidRDefault="00752A09">
      <w:pPr>
        <w:pBdr>
          <w:top w:val="none" w:sz="4" w:space="0" w:color="000000"/>
          <w:left w:val="none" w:sz="4" w:space="0" w:color="000000"/>
          <w:bottom w:val="none" w:sz="4" w:space="0" w:color="000000"/>
          <w:right w:val="none" w:sz="4" w:space="0" w:color="000000"/>
        </w:pBdr>
        <w:jc w:val="both"/>
        <w:rPr>
          <w:rFonts w:ascii="Arial" w:eastAsia="Arial" w:hAnsi="Arial" w:cs="Arial"/>
          <w:i/>
          <w:color w:val="4472C4"/>
          <w:sz w:val="24"/>
        </w:rPr>
      </w:pPr>
      <w:r w:rsidRPr="00B77CEC">
        <w:rPr>
          <w:rFonts w:ascii="Arial" w:eastAsia="Arial" w:hAnsi="Arial" w:cs="Arial"/>
          <w:i/>
          <w:color w:val="4472C4"/>
          <w:sz w:val="24"/>
        </w:rPr>
        <w:t>La</w:t>
      </w:r>
      <w:r w:rsidRPr="00B77CEC">
        <w:rPr>
          <w:rFonts w:ascii="Arial" w:eastAsia="Arial" w:hAnsi="Arial" w:cs="Arial"/>
          <w:b/>
          <w:i/>
          <w:color w:val="4472C4"/>
          <w:sz w:val="24"/>
        </w:rPr>
        <w:t xml:space="preserve"> violence</w:t>
      </w:r>
      <w:r w:rsidRPr="00B77CEC">
        <w:rPr>
          <w:rFonts w:ascii="Arial" w:eastAsia="Arial" w:hAnsi="Arial" w:cs="Arial"/>
          <w:i/>
          <w:color w:val="4472C4"/>
          <w:sz w:val="24"/>
        </w:rPr>
        <w:t xml:space="preserve"> est définie, par l'Organisation mondiale de la santé (OMS), comme "l'usage délibéré ou la menace d'usage délibéré de la force physique ou de la puissance contre soi-même, contre une autre personne ou contre un groupe ou une communauté qui entraîne ou risque fort d'entraîner un traumatisme, un décès, un dommage moral, un problème de développement ou une carence".</w:t>
      </w:r>
    </w:p>
    <w:p w:rsidR="00E568F7" w:rsidRDefault="00E568F7">
      <w:pPr>
        <w:rPr>
          <w:rFonts w:ascii="Arial" w:hAnsi="Arial" w:cs="Arial"/>
          <w:bCs/>
          <w:i/>
          <w:color w:val="4E67C8" w:themeColor="accent1"/>
          <w:sz w:val="24"/>
          <w:szCs w:val="24"/>
        </w:rPr>
      </w:pPr>
      <w:r>
        <w:rPr>
          <w:rFonts w:ascii="Arial" w:hAnsi="Arial" w:cs="Arial"/>
          <w:bCs/>
          <w:i/>
          <w:color w:val="4E67C8" w:themeColor="accent1"/>
          <w:sz w:val="24"/>
          <w:szCs w:val="24"/>
        </w:rPr>
        <w:br w:type="page"/>
      </w:r>
    </w:p>
    <w:p w:rsidR="00E568F7" w:rsidRDefault="00E568F7">
      <w:pPr>
        <w:pBdr>
          <w:top w:val="none" w:sz="4" w:space="0" w:color="000000"/>
          <w:left w:val="none" w:sz="4" w:space="0" w:color="000000"/>
          <w:bottom w:val="none" w:sz="4" w:space="0" w:color="000000"/>
          <w:right w:val="none" w:sz="4" w:space="0" w:color="000000"/>
        </w:pBdr>
        <w:jc w:val="both"/>
        <w:rPr>
          <w:rFonts w:ascii="Arial" w:hAnsi="Arial" w:cs="Arial"/>
          <w:bCs/>
          <w:i/>
          <w:color w:val="4E67C8" w:themeColor="accent1"/>
          <w:sz w:val="24"/>
          <w:szCs w:val="24"/>
        </w:rPr>
      </w:pPr>
    </w:p>
    <w:p w:rsidR="00E23EB7" w:rsidRDefault="00752A09">
      <w:pPr>
        <w:pStyle w:val="Paragraphedeliste"/>
        <w:numPr>
          <w:ilvl w:val="0"/>
          <w:numId w:val="20"/>
        </w:numPr>
        <w:pBdr>
          <w:top w:val="none" w:sz="4" w:space="0" w:color="000000"/>
          <w:left w:val="none" w:sz="4" w:space="0" w:color="000000"/>
          <w:bottom w:val="none" w:sz="4" w:space="0" w:color="000000"/>
          <w:right w:val="none" w:sz="4" w:space="0" w:color="000000"/>
        </w:pBdr>
        <w:jc w:val="both"/>
        <w:rPr>
          <w:rFonts w:ascii="Arial" w:hAnsi="Arial" w:cs="Arial"/>
          <w:color w:val="4E67C8" w:themeColor="accent1"/>
          <w:sz w:val="24"/>
          <w:szCs w:val="24"/>
        </w:rPr>
      </w:pPr>
      <w:r>
        <w:rPr>
          <w:rFonts w:ascii="Arial" w:eastAsia="Arial" w:hAnsi="Arial" w:cs="Arial"/>
          <w:i/>
          <w:color w:val="4E67C8" w:themeColor="accent1"/>
          <w:sz w:val="24"/>
          <w:szCs w:val="24"/>
          <w:u w:val="single"/>
        </w:rPr>
        <w:t xml:space="preserve">La négligence </w:t>
      </w:r>
    </w:p>
    <w:p w:rsidR="00E23EB7" w:rsidRDefault="00752A09">
      <w:pPr>
        <w:pBdr>
          <w:top w:val="none" w:sz="4" w:space="0" w:color="000000"/>
          <w:left w:val="none" w:sz="4" w:space="0" w:color="000000"/>
          <w:bottom w:val="none" w:sz="4" w:space="0" w:color="000000"/>
          <w:right w:val="none" w:sz="4" w:space="0" w:color="000000"/>
        </w:pBdr>
        <w:spacing w:after="0"/>
        <w:jc w:val="both"/>
        <w:rPr>
          <w:rFonts w:ascii="Arial" w:hAnsi="Arial" w:cs="Arial"/>
          <w:bCs/>
          <w:i/>
          <w:color w:val="4E67C8" w:themeColor="accent1"/>
          <w:sz w:val="24"/>
          <w:szCs w:val="24"/>
        </w:rPr>
      </w:pPr>
      <w:r>
        <w:rPr>
          <w:rFonts w:ascii="Arial" w:eastAsia="Arial" w:hAnsi="Arial" w:cs="Arial"/>
          <w:i/>
          <w:iCs/>
          <w:color w:val="4E67C8" w:themeColor="accent1"/>
          <w:sz w:val="24"/>
          <w:szCs w:val="24"/>
          <w:highlight w:val="white"/>
        </w:rPr>
        <w:t>Selon le Dictionnaire Larousse, la négligence correspond à :</w:t>
      </w:r>
    </w:p>
    <w:p w:rsidR="00E23EB7" w:rsidRDefault="00752A09">
      <w:pPr>
        <w:numPr>
          <w:ilvl w:val="0"/>
          <w:numId w:val="6"/>
        </w:numPr>
        <w:pBdr>
          <w:top w:val="none" w:sz="4" w:space="0" w:color="000000"/>
          <w:left w:val="none" w:sz="4" w:space="0" w:color="000000"/>
          <w:bottom w:val="none" w:sz="4" w:space="0" w:color="000000"/>
          <w:right w:val="none" w:sz="4" w:space="0" w:color="000000"/>
        </w:pBdr>
        <w:spacing w:after="0"/>
        <w:jc w:val="both"/>
        <w:rPr>
          <w:rFonts w:ascii="Arial" w:hAnsi="Arial" w:cs="Arial"/>
          <w:bCs/>
          <w:i/>
          <w:color w:val="4E67C8" w:themeColor="accent1"/>
          <w:sz w:val="24"/>
          <w:szCs w:val="24"/>
        </w:rPr>
      </w:pPr>
      <w:r>
        <w:rPr>
          <w:rFonts w:ascii="Arial" w:eastAsia="Arial" w:hAnsi="Arial" w:cs="Arial"/>
          <w:i/>
          <w:iCs/>
          <w:color w:val="4E67C8" w:themeColor="accent1"/>
          <w:sz w:val="24"/>
          <w:szCs w:val="24"/>
          <w:highlight w:val="white"/>
        </w:rPr>
        <w:t>Un manque de soin, d'application dans l'exécution d'une tâche.</w:t>
      </w:r>
    </w:p>
    <w:p w:rsidR="00E23EB7" w:rsidRDefault="00752A09">
      <w:pPr>
        <w:numPr>
          <w:ilvl w:val="0"/>
          <w:numId w:val="6"/>
        </w:numPr>
        <w:pBdr>
          <w:top w:val="none" w:sz="4" w:space="0" w:color="000000"/>
          <w:left w:val="none" w:sz="4" w:space="0" w:color="000000"/>
          <w:bottom w:val="none" w:sz="4" w:space="0" w:color="000000"/>
          <w:right w:val="none" w:sz="4" w:space="0" w:color="000000"/>
        </w:pBdr>
        <w:spacing w:after="0"/>
        <w:jc w:val="both"/>
        <w:rPr>
          <w:rFonts w:ascii="Arial" w:hAnsi="Arial" w:cs="Arial"/>
          <w:bCs/>
          <w:i/>
          <w:color w:val="4E67C8" w:themeColor="accent1"/>
          <w:sz w:val="24"/>
          <w:szCs w:val="24"/>
        </w:rPr>
      </w:pPr>
      <w:r>
        <w:rPr>
          <w:rFonts w:ascii="Arial" w:eastAsia="Arial" w:hAnsi="Arial" w:cs="Arial"/>
          <w:i/>
          <w:iCs/>
          <w:color w:val="4E67C8" w:themeColor="accent1"/>
          <w:sz w:val="24"/>
          <w:szCs w:val="24"/>
          <w:highlight w:val="white"/>
        </w:rPr>
        <w:t>Un manque d'attention, de vigilance à l'égard de choses, d'événements.</w:t>
      </w:r>
    </w:p>
    <w:p w:rsidR="00E23EB7" w:rsidRDefault="00752A09">
      <w:pPr>
        <w:numPr>
          <w:ilvl w:val="0"/>
          <w:numId w:val="6"/>
        </w:numPr>
        <w:pBdr>
          <w:top w:val="none" w:sz="4" w:space="0" w:color="000000"/>
          <w:left w:val="none" w:sz="4" w:space="0" w:color="000000"/>
          <w:bottom w:val="none" w:sz="4" w:space="0" w:color="000000"/>
          <w:right w:val="none" w:sz="4" w:space="0" w:color="000000"/>
        </w:pBdr>
        <w:spacing w:after="0"/>
        <w:jc w:val="both"/>
        <w:rPr>
          <w:rFonts w:ascii="Arial" w:hAnsi="Arial" w:cs="Arial"/>
          <w:bCs/>
          <w:i/>
          <w:color w:val="4E67C8" w:themeColor="accent1"/>
          <w:sz w:val="24"/>
          <w:szCs w:val="24"/>
        </w:rPr>
      </w:pPr>
      <w:r>
        <w:rPr>
          <w:rFonts w:ascii="Arial" w:eastAsia="Arial" w:hAnsi="Arial" w:cs="Arial"/>
          <w:i/>
          <w:iCs/>
          <w:color w:val="4E67C8" w:themeColor="accent1"/>
          <w:sz w:val="24"/>
          <w:szCs w:val="24"/>
          <w:highlight w:val="white"/>
        </w:rPr>
        <w:t>Une faute non intentionnelle résultant de ce manque de soin ou de ce manque de vigilance</w:t>
      </w:r>
    </w:p>
    <w:p w:rsidR="00E23EB7" w:rsidRPr="00E568F7" w:rsidRDefault="00752A09">
      <w:pPr>
        <w:numPr>
          <w:ilvl w:val="0"/>
          <w:numId w:val="6"/>
        </w:numPr>
        <w:pBdr>
          <w:top w:val="none" w:sz="4" w:space="0" w:color="000000"/>
          <w:left w:val="none" w:sz="4" w:space="0" w:color="000000"/>
          <w:bottom w:val="none" w:sz="4" w:space="0" w:color="000000"/>
          <w:right w:val="none" w:sz="4" w:space="0" w:color="000000"/>
        </w:pBdr>
        <w:spacing w:after="0"/>
        <w:jc w:val="both"/>
        <w:rPr>
          <w:rFonts w:ascii="Arial" w:hAnsi="Arial" w:cs="Arial"/>
          <w:bCs/>
          <w:i/>
          <w:color w:val="4E67C8" w:themeColor="accent1"/>
          <w:sz w:val="24"/>
          <w:szCs w:val="24"/>
        </w:rPr>
      </w:pPr>
      <w:r>
        <w:rPr>
          <w:rFonts w:ascii="Arial" w:eastAsia="Arial" w:hAnsi="Arial" w:cs="Arial"/>
          <w:i/>
          <w:iCs/>
          <w:color w:val="4E67C8" w:themeColor="accent1"/>
          <w:sz w:val="24"/>
          <w:szCs w:val="24"/>
          <w:highlight w:val="white"/>
        </w:rPr>
        <w:t>Une indifférence réelle ou affectée ; nonchalance</w:t>
      </w:r>
    </w:p>
    <w:p w:rsidR="00E568F7" w:rsidRDefault="00E568F7" w:rsidP="00E568F7">
      <w:pPr>
        <w:pBdr>
          <w:top w:val="none" w:sz="4" w:space="0" w:color="000000"/>
          <w:left w:val="none" w:sz="4" w:space="0" w:color="000000"/>
          <w:bottom w:val="none" w:sz="4" w:space="0" w:color="000000"/>
          <w:right w:val="none" w:sz="4" w:space="0" w:color="000000"/>
        </w:pBdr>
        <w:spacing w:after="0"/>
        <w:ind w:left="1287"/>
        <w:jc w:val="both"/>
        <w:rPr>
          <w:rFonts w:ascii="Arial" w:hAnsi="Arial" w:cs="Arial"/>
          <w:bCs/>
          <w:i/>
          <w:color w:val="4E67C8" w:themeColor="accent1"/>
          <w:sz w:val="24"/>
          <w:szCs w:val="24"/>
        </w:rPr>
      </w:pPr>
    </w:p>
    <w:p w:rsidR="00E23EB7" w:rsidRDefault="00E23EB7">
      <w:pPr>
        <w:pBdr>
          <w:top w:val="none" w:sz="4" w:space="0" w:color="000000"/>
          <w:left w:val="none" w:sz="4" w:space="0" w:color="000000"/>
          <w:bottom w:val="none" w:sz="4" w:space="0" w:color="000000"/>
          <w:right w:val="none" w:sz="4" w:space="0" w:color="000000"/>
        </w:pBdr>
        <w:spacing w:after="0"/>
        <w:ind w:left="1287"/>
        <w:jc w:val="both"/>
        <w:rPr>
          <w:rFonts w:ascii="Arial" w:hAnsi="Arial" w:cs="Arial"/>
          <w:bCs/>
          <w:i/>
          <w:color w:val="4E67C8" w:themeColor="accent1"/>
          <w:sz w:val="24"/>
          <w:szCs w:val="24"/>
        </w:rPr>
      </w:pPr>
    </w:p>
    <w:p w:rsidR="00E23EB7" w:rsidRDefault="00752A09" w:rsidP="00D43C61">
      <w:pPr>
        <w:pStyle w:val="Titre2"/>
        <w:rPr>
          <w:lang w:eastAsia="fr-FR"/>
        </w:rPr>
      </w:pPr>
      <w:r w:rsidRPr="00D43C61">
        <w:rPr>
          <w:sz w:val="26"/>
          <w:lang w:eastAsia="fr-FR"/>
        </w:rPr>
        <w:t>3.2 Typologie de la maltraitance</w:t>
      </w:r>
    </w:p>
    <w:p w:rsidR="00D43C61" w:rsidRPr="00D43C61" w:rsidRDefault="00D43C61" w:rsidP="00D43C61">
      <w:pPr>
        <w:rPr>
          <w:lang w:eastAsia="fr-FR"/>
        </w:rPr>
      </w:pPr>
    </w:p>
    <w:p w:rsidR="00E23EB7" w:rsidRDefault="00752A09">
      <w:pPr>
        <w:pBdr>
          <w:top w:val="none" w:sz="4" w:space="0" w:color="000000"/>
          <w:left w:val="none" w:sz="4" w:space="0" w:color="000000"/>
          <w:bottom w:val="none" w:sz="4" w:space="0" w:color="000000"/>
          <w:right w:val="none" w:sz="4" w:space="0" w:color="000000"/>
        </w:pBdr>
        <w:ind w:firstLine="567"/>
        <w:jc w:val="both"/>
        <w:rPr>
          <w:rFonts w:ascii="Arial" w:hAnsi="Arial" w:cs="Arial"/>
          <w:color w:val="4E67C8" w:themeColor="accent1"/>
          <w:sz w:val="24"/>
          <w:szCs w:val="24"/>
        </w:rPr>
      </w:pPr>
      <w:r>
        <w:rPr>
          <w:rFonts w:ascii="Arial" w:eastAsia="Arial" w:hAnsi="Arial" w:cs="Arial"/>
          <w:color w:val="4E67C8" w:themeColor="accent1"/>
          <w:sz w:val="24"/>
          <w:szCs w:val="24"/>
          <w:highlight w:val="white"/>
        </w:rPr>
        <w:t>Typologie issue du dossier « </w:t>
      </w:r>
      <w:r>
        <w:rPr>
          <w:rFonts w:ascii="Arial" w:eastAsia="Arial" w:hAnsi="Arial" w:cs="Arial"/>
          <w:i/>
          <w:color w:val="4E67C8" w:themeColor="accent1"/>
          <w:sz w:val="24"/>
          <w:szCs w:val="24"/>
          <w:highlight w:val="white"/>
        </w:rPr>
        <w:t>démarche nationale de consensus pour un vocabulaire partagé de la maltraitance des personnes en situation de vulnérabilité – Commission nationale de lutte contre la maltraitance et de promotion de la bientraitance - Mars 2021</w:t>
      </w:r>
      <w:r>
        <w:rPr>
          <w:rFonts w:ascii="Arial" w:eastAsia="Arial" w:hAnsi="Arial" w:cs="Arial"/>
          <w:color w:val="4E67C8" w:themeColor="accent1"/>
          <w:sz w:val="24"/>
          <w:szCs w:val="24"/>
          <w:highlight w:val="white"/>
        </w:rPr>
        <w:t>).</w:t>
      </w:r>
    </w:p>
    <w:p w:rsidR="00E23EB7" w:rsidRDefault="00752A09">
      <w:pPr>
        <w:pBdr>
          <w:top w:val="none" w:sz="4" w:space="0" w:color="000000"/>
          <w:left w:val="none" w:sz="4" w:space="0" w:color="000000"/>
          <w:bottom w:val="none" w:sz="4" w:space="0" w:color="000000"/>
          <w:right w:val="none" w:sz="4" w:space="0" w:color="000000"/>
        </w:pBdr>
        <w:ind w:firstLine="567"/>
        <w:jc w:val="both"/>
        <w:rPr>
          <w:rFonts w:ascii="Arial" w:eastAsia="Arial" w:hAnsi="Arial" w:cs="Arial"/>
          <w:color w:val="4E67C8" w:themeColor="accent1"/>
          <w:sz w:val="24"/>
          <w:szCs w:val="24"/>
        </w:rPr>
      </w:pPr>
      <w:r>
        <w:rPr>
          <w:rFonts w:ascii="Arial" w:eastAsia="Arial" w:hAnsi="Arial" w:cs="Arial"/>
          <w:b/>
          <w:color w:val="4E67C8" w:themeColor="accent1"/>
          <w:sz w:val="24"/>
          <w:szCs w:val="24"/>
          <w:u w:val="single"/>
        </w:rPr>
        <w:t>Maltraitances physiques</w:t>
      </w:r>
      <w:r>
        <w:rPr>
          <w:rFonts w:ascii="Arial" w:eastAsia="Arial" w:hAnsi="Arial" w:cs="Arial"/>
          <w:color w:val="4E67C8" w:themeColor="accent1"/>
          <w:sz w:val="24"/>
          <w:szCs w:val="24"/>
        </w:rPr>
        <w:t xml:space="preserve"> : </w:t>
      </w:r>
      <w:r>
        <w:rPr>
          <w:rFonts w:ascii="Arial" w:eastAsia="Arial" w:hAnsi="Arial" w:cs="Arial"/>
          <w:color w:val="4E67C8" w:themeColor="accent1"/>
          <w:sz w:val="24"/>
          <w:szCs w:val="24"/>
          <w:highlight w:val="white"/>
          <w:shd w:val="clear" w:color="auto" w:fill="99FFCC"/>
        </w:rPr>
        <w:t>elles concernent tout acte causant une douleur ou une blessure physique à une personne</w:t>
      </w:r>
      <w:r>
        <w:rPr>
          <w:rFonts w:ascii="Arial" w:eastAsia="Arial" w:hAnsi="Arial" w:cs="Arial"/>
          <w:color w:val="4E67C8" w:themeColor="accent1"/>
          <w:sz w:val="24"/>
          <w:szCs w:val="24"/>
          <w:highlight w:val="white"/>
        </w:rPr>
        <w:t>, n</w:t>
      </w:r>
      <w:r>
        <w:rPr>
          <w:rFonts w:ascii="Arial" w:eastAsia="Arial" w:hAnsi="Arial" w:cs="Arial"/>
          <w:color w:val="4E67C8" w:themeColor="accent1"/>
          <w:sz w:val="24"/>
          <w:szCs w:val="24"/>
        </w:rPr>
        <w:t>otamment châtiments corporels, agressions physiques, gestes brutaux, enfermement (y compris au domicile), usage abusif ou injustifié de la contention, sur ou sous-médication, usage de traitements à mauvais escient, intervention médicale sans consentement éclairé…</w:t>
      </w:r>
    </w:p>
    <w:p w:rsidR="00E568F7" w:rsidRDefault="00E568F7">
      <w:pPr>
        <w:pBdr>
          <w:top w:val="none" w:sz="4" w:space="0" w:color="000000"/>
          <w:left w:val="none" w:sz="4" w:space="0" w:color="000000"/>
          <w:bottom w:val="none" w:sz="4" w:space="0" w:color="000000"/>
          <w:right w:val="none" w:sz="4" w:space="0" w:color="000000"/>
        </w:pBdr>
        <w:ind w:firstLine="567"/>
        <w:jc w:val="both"/>
        <w:rPr>
          <w:rFonts w:ascii="Arial" w:hAnsi="Arial" w:cs="Arial"/>
          <w:color w:val="4E67C8" w:themeColor="accent1"/>
          <w:sz w:val="24"/>
          <w:szCs w:val="24"/>
        </w:rPr>
      </w:pPr>
    </w:p>
    <w:p w:rsidR="00E23EB7" w:rsidRDefault="00752A09">
      <w:pPr>
        <w:pBdr>
          <w:top w:val="none" w:sz="4" w:space="0" w:color="000000"/>
          <w:left w:val="none" w:sz="4" w:space="0" w:color="000000"/>
          <w:bottom w:val="none" w:sz="4" w:space="0" w:color="000000"/>
          <w:right w:val="none" w:sz="4" w:space="0" w:color="000000"/>
        </w:pBdr>
        <w:ind w:firstLine="567"/>
        <w:jc w:val="both"/>
        <w:rPr>
          <w:rFonts w:ascii="Arial" w:eastAsia="Arial" w:hAnsi="Arial" w:cs="Arial"/>
          <w:color w:val="4E67C8" w:themeColor="accent1"/>
          <w:sz w:val="24"/>
          <w:szCs w:val="24"/>
        </w:rPr>
      </w:pPr>
      <w:r>
        <w:rPr>
          <w:rFonts w:ascii="Arial" w:eastAsia="Arial" w:hAnsi="Arial" w:cs="Arial"/>
          <w:b/>
          <w:color w:val="4E67C8" w:themeColor="accent1"/>
          <w:sz w:val="24"/>
          <w:szCs w:val="24"/>
          <w:u w:val="single"/>
        </w:rPr>
        <w:t>Maltraitances sexuelles</w:t>
      </w:r>
      <w:r>
        <w:rPr>
          <w:rFonts w:ascii="Arial" w:eastAsia="Arial" w:hAnsi="Arial" w:cs="Arial"/>
          <w:color w:val="4E67C8" w:themeColor="accent1"/>
          <w:sz w:val="24"/>
          <w:szCs w:val="24"/>
        </w:rPr>
        <w:t>, notamment viols, agressions sexuelles, atteintes sexuelles, embrigadement dans la pornographie et la prostitution, attentats à la pudeur…</w:t>
      </w:r>
    </w:p>
    <w:p w:rsidR="00E568F7" w:rsidRDefault="00E568F7">
      <w:pPr>
        <w:pBdr>
          <w:top w:val="none" w:sz="4" w:space="0" w:color="000000"/>
          <w:left w:val="none" w:sz="4" w:space="0" w:color="000000"/>
          <w:bottom w:val="none" w:sz="4" w:space="0" w:color="000000"/>
          <w:right w:val="none" w:sz="4" w:space="0" w:color="000000"/>
        </w:pBdr>
        <w:ind w:firstLine="567"/>
        <w:jc w:val="both"/>
        <w:rPr>
          <w:rFonts w:ascii="Arial" w:hAnsi="Arial" w:cs="Arial"/>
          <w:color w:val="4E67C8" w:themeColor="accent1"/>
          <w:sz w:val="24"/>
          <w:szCs w:val="24"/>
          <w:highlight w:val="white"/>
        </w:rPr>
      </w:pPr>
    </w:p>
    <w:p w:rsidR="00E23EB7" w:rsidRDefault="00752A09">
      <w:pPr>
        <w:pBdr>
          <w:top w:val="none" w:sz="4" w:space="0" w:color="000000"/>
          <w:left w:val="none" w:sz="4" w:space="0" w:color="000000"/>
          <w:bottom w:val="none" w:sz="4" w:space="0" w:color="000000"/>
          <w:right w:val="none" w:sz="4" w:space="0" w:color="000000"/>
        </w:pBdr>
        <w:ind w:firstLine="567"/>
        <w:jc w:val="both"/>
        <w:rPr>
          <w:rFonts w:ascii="Arial" w:hAnsi="Arial" w:cs="Arial"/>
          <w:color w:val="4E67C8" w:themeColor="accent1"/>
          <w:sz w:val="24"/>
          <w:szCs w:val="24"/>
        </w:rPr>
      </w:pPr>
      <w:r>
        <w:rPr>
          <w:rFonts w:ascii="Arial" w:eastAsia="Arial" w:hAnsi="Arial" w:cs="Arial"/>
          <w:b/>
          <w:color w:val="4E67C8" w:themeColor="accent1"/>
          <w:sz w:val="24"/>
          <w:szCs w:val="24"/>
          <w:highlight w:val="white"/>
          <w:u w:val="single"/>
        </w:rPr>
        <w:t>Maltraitances psychologiques</w:t>
      </w:r>
      <w:r>
        <w:rPr>
          <w:rFonts w:ascii="Arial" w:eastAsia="Arial" w:hAnsi="Arial" w:cs="Arial"/>
          <w:color w:val="4E67C8" w:themeColor="accent1"/>
          <w:sz w:val="24"/>
          <w:szCs w:val="24"/>
          <w:highlight w:val="white"/>
        </w:rPr>
        <w:t xml:space="preserve"> : </w:t>
      </w:r>
      <w:r>
        <w:rPr>
          <w:rFonts w:ascii="Arial" w:eastAsia="Arial" w:hAnsi="Arial" w:cs="Arial"/>
          <w:color w:val="4E67C8" w:themeColor="accent1"/>
          <w:sz w:val="24"/>
          <w:szCs w:val="24"/>
          <w:highlight w:val="white"/>
          <w:shd w:val="clear" w:color="auto" w:fill="99FFCC"/>
        </w:rPr>
        <w:t>cette forme de maltraitance implique des actes qui nuisent à la santé mentale ou émotionnelle de la personne</w:t>
      </w:r>
      <w:r>
        <w:rPr>
          <w:rFonts w:ascii="Arial" w:eastAsia="Arial" w:hAnsi="Arial" w:cs="Arial"/>
          <w:color w:val="4E67C8" w:themeColor="accent1"/>
          <w:sz w:val="24"/>
          <w:szCs w:val="24"/>
          <w:highlight w:val="white"/>
        </w:rPr>
        <w:t>, nota</w:t>
      </w:r>
      <w:r>
        <w:rPr>
          <w:rFonts w:ascii="Arial" w:eastAsia="Arial" w:hAnsi="Arial" w:cs="Arial"/>
          <w:color w:val="4E67C8" w:themeColor="accent1"/>
          <w:sz w:val="24"/>
          <w:szCs w:val="24"/>
        </w:rPr>
        <w:t>mment insulte, intimidation, harcèlement, humiliation, menace de sanctions ou d’abandon, mise à l’écart, relégation des espaces de vie ou des activités familiales dans la vie quotidienne (repas, loisirs, fêtes, vacances…), chantage affectif, recours à l’arbitraire, déni du statut d’adulte, infantilisation, usage d’un vocabulaire dégradant, indifférence, silence systématisé, contraintes ou limitations alimentaires injustifiées, imposition de règles d’utilisation de moyens de communication empêchant le maintien des liens sociaux et familiaux, privation d’équipements ou d’activités destinés à favoriser le développement et/ou les relations sociales de la personne, emprise mentale, déni du statut d’enfant et parentification (inversion des rôles entre l’adulte et l’enfant, attitude consistant à confier à un mineur des responsabilités inadaptées à son âge, notamment pour satisfaire aux besoins des adultes qui l’entourent), sous ou surprotection entravant l’exercice et le développement de l’autonomie…</w:t>
      </w:r>
    </w:p>
    <w:p w:rsidR="00E23EB7" w:rsidRDefault="00752A09">
      <w:pPr>
        <w:pBdr>
          <w:top w:val="none" w:sz="4" w:space="0" w:color="000000"/>
          <w:left w:val="none" w:sz="4" w:space="0" w:color="000000"/>
          <w:bottom w:val="none" w:sz="4" w:space="0" w:color="000000"/>
          <w:right w:val="none" w:sz="4" w:space="0" w:color="000000"/>
        </w:pBdr>
        <w:ind w:firstLine="567"/>
        <w:jc w:val="both"/>
        <w:rPr>
          <w:rFonts w:ascii="Arial" w:eastAsia="Arial" w:hAnsi="Arial" w:cs="Arial"/>
          <w:color w:val="4E67C8" w:themeColor="accent1"/>
          <w:sz w:val="24"/>
          <w:szCs w:val="24"/>
        </w:rPr>
      </w:pPr>
      <w:r>
        <w:rPr>
          <w:rFonts w:ascii="Arial" w:eastAsia="Arial" w:hAnsi="Arial" w:cs="Arial"/>
          <w:b/>
          <w:color w:val="4E67C8" w:themeColor="accent1"/>
          <w:sz w:val="24"/>
          <w:szCs w:val="24"/>
          <w:u w:val="single"/>
        </w:rPr>
        <w:lastRenderedPageBreak/>
        <w:t>Maltraitances matérielles et financières</w:t>
      </w:r>
      <w:r>
        <w:rPr>
          <w:rFonts w:ascii="Arial" w:eastAsia="Arial" w:hAnsi="Arial" w:cs="Arial"/>
          <w:color w:val="4E67C8" w:themeColor="accent1"/>
          <w:sz w:val="24"/>
          <w:szCs w:val="24"/>
        </w:rPr>
        <w:t>, notamment fraude, vol d’effets personnels, d’argent ou de biens, privation de gestion des ressources ou d’accès aux comptes bancaires, confiscation de cadeaux, dégradation des biens d’une personne, racket…</w:t>
      </w:r>
    </w:p>
    <w:p w:rsidR="00E568F7" w:rsidRDefault="00E568F7">
      <w:pPr>
        <w:pBdr>
          <w:top w:val="none" w:sz="4" w:space="0" w:color="000000"/>
          <w:left w:val="none" w:sz="4" w:space="0" w:color="000000"/>
          <w:bottom w:val="none" w:sz="4" w:space="0" w:color="000000"/>
          <w:right w:val="none" w:sz="4" w:space="0" w:color="000000"/>
        </w:pBdr>
        <w:ind w:firstLine="567"/>
        <w:jc w:val="both"/>
        <w:rPr>
          <w:rFonts w:ascii="Arial" w:hAnsi="Arial" w:cs="Arial"/>
          <w:color w:val="4E67C8" w:themeColor="accent1"/>
          <w:sz w:val="24"/>
          <w:szCs w:val="24"/>
        </w:rPr>
      </w:pPr>
    </w:p>
    <w:p w:rsidR="00E23EB7" w:rsidRDefault="00752A09">
      <w:pPr>
        <w:pBdr>
          <w:top w:val="none" w:sz="4" w:space="0" w:color="000000"/>
          <w:left w:val="none" w:sz="4" w:space="0" w:color="000000"/>
          <w:bottom w:val="none" w:sz="4" w:space="0" w:color="000000"/>
          <w:right w:val="none" w:sz="4" w:space="0" w:color="000000"/>
        </w:pBdr>
        <w:ind w:firstLine="567"/>
        <w:jc w:val="both"/>
        <w:rPr>
          <w:rFonts w:ascii="Arial" w:eastAsia="Arial" w:hAnsi="Arial" w:cs="Arial"/>
          <w:b/>
          <w:bCs/>
          <w:color w:val="4E67C8" w:themeColor="accent1"/>
          <w:sz w:val="24"/>
          <w:szCs w:val="24"/>
          <w:u w:val="single"/>
        </w:rPr>
      </w:pPr>
      <w:r>
        <w:rPr>
          <w:rFonts w:ascii="Arial" w:eastAsia="Arial" w:hAnsi="Arial" w:cs="Arial"/>
          <w:b/>
          <w:bCs/>
          <w:color w:val="4E67C8" w:themeColor="accent1"/>
          <w:sz w:val="24"/>
          <w:szCs w:val="24"/>
          <w:u w:val="single"/>
        </w:rPr>
        <w:t>Maltraitance institutionnelle</w:t>
      </w:r>
    </w:p>
    <w:p w:rsidR="00E23EB7" w:rsidRDefault="00752A09">
      <w:pPr>
        <w:pBdr>
          <w:top w:val="none" w:sz="4" w:space="0" w:color="000000"/>
          <w:left w:val="none" w:sz="4" w:space="0" w:color="000000"/>
          <w:bottom w:val="none" w:sz="4" w:space="0" w:color="000000"/>
          <w:right w:val="none" w:sz="4" w:space="0" w:color="000000"/>
        </w:pBdr>
        <w:ind w:firstLine="567"/>
        <w:jc w:val="both"/>
        <w:rPr>
          <w:rFonts w:ascii="Arial" w:eastAsia="Arial" w:hAnsi="Arial" w:cs="Arial"/>
          <w:color w:val="4E67C8" w:themeColor="accent1"/>
          <w:sz w:val="24"/>
          <w:szCs w:val="24"/>
          <w:highlight w:val="white"/>
          <w:shd w:val="clear" w:color="auto" w:fill="99FFCC"/>
        </w:rPr>
      </w:pPr>
      <w:r>
        <w:rPr>
          <w:rFonts w:ascii="Arial" w:eastAsia="Arial" w:hAnsi="Arial" w:cs="Arial"/>
          <w:color w:val="4E67C8" w:themeColor="accent1"/>
          <w:sz w:val="24"/>
          <w:szCs w:val="24"/>
        </w:rPr>
        <w:t xml:space="preserve">Situations de maltraitance qui résultent, </w:t>
      </w:r>
      <w:r>
        <w:rPr>
          <w:rFonts w:ascii="Arial" w:eastAsia="Arial" w:hAnsi="Arial" w:cs="Arial"/>
          <w:color w:val="4E67C8" w:themeColor="accent1"/>
          <w:sz w:val="24"/>
          <w:szCs w:val="24"/>
          <w:highlight w:val="white"/>
          <w:shd w:val="clear" w:color="auto" w:fill="99FFCC"/>
        </w:rPr>
        <w:t>d’un environnement institutionnel où les règles, procédures, organisations peuvent aboutir à des traitements déshumanisants, notamment un manque de respect pour la dignité et les choix des usagers, une négligence dans la fourniture de soins nécessaires ou des conditions de vie inappropriées.</w:t>
      </w:r>
    </w:p>
    <w:p w:rsidR="00B77CEC" w:rsidRDefault="00B77CEC">
      <w:pPr>
        <w:pBdr>
          <w:top w:val="none" w:sz="4" w:space="0" w:color="000000"/>
          <w:left w:val="none" w:sz="4" w:space="0" w:color="000000"/>
          <w:bottom w:val="none" w:sz="4" w:space="0" w:color="000000"/>
          <w:right w:val="none" w:sz="4" w:space="0" w:color="000000"/>
        </w:pBdr>
        <w:ind w:firstLine="567"/>
        <w:jc w:val="both"/>
        <w:rPr>
          <w:rFonts w:ascii="Arial" w:eastAsia="Arial" w:hAnsi="Arial" w:cs="Arial"/>
          <w:color w:val="4E67C8" w:themeColor="accent1"/>
          <w:sz w:val="24"/>
          <w:szCs w:val="24"/>
          <w:highlight w:val="white"/>
          <w:shd w:val="clear" w:color="auto" w:fill="99FFCC"/>
        </w:rPr>
      </w:pPr>
    </w:p>
    <w:p w:rsidR="00E23EB7" w:rsidRDefault="00752A09">
      <w:pPr>
        <w:pBdr>
          <w:top w:val="none" w:sz="4" w:space="0" w:color="000000"/>
          <w:left w:val="none" w:sz="4" w:space="0" w:color="000000"/>
          <w:bottom w:val="none" w:sz="4" w:space="0" w:color="000000"/>
          <w:right w:val="none" w:sz="4" w:space="0" w:color="000000"/>
        </w:pBdr>
        <w:ind w:firstLine="567"/>
        <w:jc w:val="both"/>
        <w:rPr>
          <w:rFonts w:ascii="Arial" w:eastAsia="Arial" w:hAnsi="Arial" w:cs="Arial"/>
          <w:color w:val="4E67C8" w:themeColor="accent1"/>
          <w:sz w:val="24"/>
          <w:szCs w:val="24"/>
        </w:rPr>
      </w:pPr>
      <w:r>
        <w:rPr>
          <w:rFonts w:ascii="Arial" w:eastAsia="Arial" w:hAnsi="Arial" w:cs="Arial"/>
          <w:b/>
          <w:color w:val="4E67C8" w:themeColor="accent1"/>
          <w:sz w:val="24"/>
          <w:szCs w:val="24"/>
          <w:u w:val="single"/>
        </w:rPr>
        <w:t>Négligences, abandons, privations</w:t>
      </w:r>
      <w:r>
        <w:rPr>
          <w:rFonts w:ascii="Arial" w:eastAsia="Arial" w:hAnsi="Arial" w:cs="Arial"/>
          <w:color w:val="4E67C8" w:themeColor="accent1"/>
          <w:sz w:val="24"/>
          <w:szCs w:val="24"/>
        </w:rPr>
        <w:t xml:space="preserve"> : notamment défaut, qui peut être répété, de soins, défaut d’adaptation de la prise en charge de la personne au regard de son diagnostic médical, absence de recherche d’un consentement éclairé pour toute décision qui concerne la personne (hors situation d’urgence), privation de nourriture, de boissons ou d’autres produits d’usage quotidien, obstruction ou restrictions abusives à l’égard des visites ou des contacts avec les proches, négligence éducative, négligence de l’hygiène personnelle, inaction conduisant à laisser la personne dans un état de dénuement ou d’isolement, absence de recherche de relai ou de continuité d’intervention suite à un départ ou une rupture de prise en charge, en particulier à domicile, entrave ou insuffisance des moyens mis en œuvre pour permettre l’exercice du droit de vote ou l’accès à une aide, à une prestation, entrave ou refus de reconnaître le droit à vivre librement sa sexualité (dans les limites de l’âge et de la faculté de compréhension)… </w:t>
      </w:r>
    </w:p>
    <w:p w:rsidR="00E568F7" w:rsidRDefault="00E568F7">
      <w:pPr>
        <w:pBdr>
          <w:top w:val="none" w:sz="4" w:space="0" w:color="000000"/>
          <w:left w:val="none" w:sz="4" w:space="0" w:color="000000"/>
          <w:bottom w:val="none" w:sz="4" w:space="0" w:color="000000"/>
          <w:right w:val="none" w:sz="4" w:space="0" w:color="000000"/>
        </w:pBdr>
        <w:ind w:firstLine="567"/>
        <w:jc w:val="both"/>
        <w:rPr>
          <w:rFonts w:ascii="Arial" w:eastAsia="Arial" w:hAnsi="Arial" w:cs="Arial"/>
          <w:color w:val="4E67C8" w:themeColor="accent1"/>
          <w:sz w:val="24"/>
          <w:szCs w:val="24"/>
        </w:rPr>
      </w:pPr>
    </w:p>
    <w:p w:rsidR="00E23EB7" w:rsidRDefault="00752A09">
      <w:pPr>
        <w:pBdr>
          <w:top w:val="none" w:sz="4" w:space="0" w:color="000000"/>
          <w:left w:val="none" w:sz="4" w:space="0" w:color="000000"/>
          <w:bottom w:val="none" w:sz="4" w:space="0" w:color="000000"/>
          <w:right w:val="none" w:sz="4" w:space="0" w:color="000000"/>
        </w:pBdr>
        <w:ind w:firstLine="567"/>
        <w:jc w:val="both"/>
        <w:rPr>
          <w:rFonts w:ascii="Arial" w:eastAsia="Arial" w:hAnsi="Arial" w:cs="Arial"/>
          <w:color w:val="4E67C8" w:themeColor="accent1"/>
          <w:sz w:val="24"/>
          <w:szCs w:val="24"/>
        </w:rPr>
      </w:pPr>
      <w:r>
        <w:rPr>
          <w:rFonts w:ascii="Arial" w:eastAsia="Arial" w:hAnsi="Arial" w:cs="Arial"/>
          <w:b/>
          <w:color w:val="4E67C8" w:themeColor="accent1"/>
          <w:sz w:val="24"/>
          <w:szCs w:val="24"/>
          <w:u w:val="single"/>
        </w:rPr>
        <w:t>Discriminations</w:t>
      </w:r>
      <w:r>
        <w:rPr>
          <w:rFonts w:ascii="Arial" w:eastAsia="Arial" w:hAnsi="Arial" w:cs="Arial"/>
          <w:color w:val="4E67C8" w:themeColor="accent1"/>
          <w:sz w:val="24"/>
          <w:szCs w:val="24"/>
        </w:rPr>
        <w:t xml:space="preserve"> : notamment accès difficile, dégradé ou impossible aux droits, au logement, aux soins, à l’éducation, au travail, aux prestations sociales, à une information loyale et compréhensible… qui survient notamment sur le fondement d’une particulière vulnérabilité résultant de la situation économique, de l’apparence physique, de l’âge, d'une situation de handicap, de l’état de santé, de la perte d'autonomie, sexuelle, raciale, religieuse...</w:t>
      </w:r>
    </w:p>
    <w:p w:rsidR="00E568F7" w:rsidRDefault="00E568F7">
      <w:pPr>
        <w:pBdr>
          <w:top w:val="none" w:sz="4" w:space="0" w:color="000000"/>
          <w:left w:val="none" w:sz="4" w:space="0" w:color="000000"/>
          <w:bottom w:val="none" w:sz="4" w:space="0" w:color="000000"/>
          <w:right w:val="none" w:sz="4" w:space="0" w:color="000000"/>
        </w:pBdr>
        <w:ind w:firstLine="567"/>
        <w:jc w:val="both"/>
        <w:rPr>
          <w:rFonts w:ascii="Arial" w:hAnsi="Arial" w:cs="Arial"/>
          <w:color w:val="4E67C8" w:themeColor="accent1"/>
          <w:sz w:val="24"/>
          <w:szCs w:val="24"/>
        </w:rPr>
      </w:pPr>
    </w:p>
    <w:p w:rsidR="00E23EB7" w:rsidRDefault="00752A09">
      <w:pPr>
        <w:pBdr>
          <w:top w:val="none" w:sz="4" w:space="0" w:color="000000"/>
          <w:left w:val="none" w:sz="4" w:space="0" w:color="000000"/>
          <w:bottom w:val="none" w:sz="4" w:space="0" w:color="000000"/>
          <w:right w:val="none" w:sz="4" w:space="0" w:color="000000"/>
        </w:pBdr>
        <w:ind w:firstLine="567"/>
        <w:jc w:val="both"/>
        <w:rPr>
          <w:rFonts w:ascii="Arial" w:eastAsia="Arial" w:hAnsi="Arial" w:cs="Arial"/>
          <w:color w:val="4E67C8" w:themeColor="accent1"/>
          <w:sz w:val="24"/>
          <w:szCs w:val="24"/>
        </w:rPr>
      </w:pPr>
      <w:r>
        <w:rPr>
          <w:rFonts w:ascii="Arial" w:eastAsia="Arial" w:hAnsi="Arial" w:cs="Arial"/>
          <w:b/>
          <w:color w:val="4E67C8" w:themeColor="accent1"/>
          <w:sz w:val="24"/>
          <w:szCs w:val="24"/>
          <w:u w:val="single"/>
        </w:rPr>
        <w:t>Exposition à un environnement violent</w:t>
      </w:r>
      <w:r>
        <w:rPr>
          <w:rFonts w:ascii="Arial" w:eastAsia="Arial" w:hAnsi="Arial" w:cs="Arial"/>
          <w:color w:val="4E67C8" w:themeColor="accent1"/>
          <w:sz w:val="24"/>
          <w:szCs w:val="24"/>
        </w:rPr>
        <w:t xml:space="preserve"> : environnement familial ou institutionnel violent dans lequel la personne, mineure ou majeure, est soumise à des actes, comportements ou images violents, à des menaces de violence, à des violences entre pairs, sans un degré suffisant de régulation de la part des personnes en responsabilité au sein de cet environnement.</w:t>
      </w:r>
    </w:p>
    <w:p w:rsidR="00BC46E0" w:rsidRDefault="00BC46E0">
      <w:pPr>
        <w:pBdr>
          <w:top w:val="none" w:sz="4" w:space="0" w:color="000000"/>
          <w:left w:val="none" w:sz="4" w:space="0" w:color="000000"/>
          <w:bottom w:val="none" w:sz="4" w:space="0" w:color="000000"/>
          <w:right w:val="none" w:sz="4" w:space="0" w:color="000000"/>
        </w:pBdr>
        <w:ind w:firstLine="567"/>
        <w:jc w:val="both"/>
        <w:rPr>
          <w:rFonts w:ascii="Arial" w:hAnsi="Arial" w:cs="Arial"/>
          <w:color w:val="4E67C8" w:themeColor="accent1"/>
          <w:sz w:val="24"/>
          <w:szCs w:val="24"/>
        </w:rPr>
        <w:sectPr w:rsidR="00BC46E0" w:rsidSect="00C94491">
          <w:pgSz w:w="11906" w:h="16838"/>
          <w:pgMar w:top="1843" w:right="1417" w:bottom="1417" w:left="1417" w:header="708" w:footer="708" w:gutter="0"/>
          <w:cols w:space="708"/>
          <w:titlePg/>
          <w:docGrid w:linePitch="299"/>
        </w:sectPr>
      </w:pPr>
    </w:p>
    <w:p w:rsidR="00E23EB7" w:rsidRDefault="00752A09" w:rsidP="00D43C61">
      <w:pPr>
        <w:pStyle w:val="Titre1"/>
        <w:rPr>
          <w:lang w:eastAsia="fr-FR"/>
        </w:rPr>
      </w:pPr>
      <w:bookmarkStart w:id="7" w:name="_Toc222135115"/>
      <w:r>
        <w:rPr>
          <w:lang w:eastAsia="fr-FR"/>
        </w:rPr>
        <w:lastRenderedPageBreak/>
        <w:t>4. Politique de Prévention : Engagements de la Structure</w:t>
      </w:r>
      <w:bookmarkEnd w:id="7"/>
    </w:p>
    <w:p w:rsidR="00E23EB7" w:rsidRDefault="00752A09" w:rsidP="00D43C61">
      <w:pPr>
        <w:pStyle w:val="Titre2"/>
        <w:rPr>
          <w:lang w:eastAsia="fr-FR"/>
        </w:rPr>
      </w:pPr>
      <w:r>
        <w:rPr>
          <w:lang w:eastAsia="fr-FR"/>
        </w:rPr>
        <w:t xml:space="preserve">4.1 </w:t>
      </w:r>
      <w:r>
        <w:rPr>
          <w:noProof/>
          <w:lang w:eastAsia="fr-FR"/>
        </w:rPr>
        <mc:AlternateContent>
          <mc:Choice Requires="wps">
            <w:drawing>
              <wp:inline distT="0" distB="0" distL="0" distR="0">
                <wp:extent cx="0" cy="19050"/>
                <wp:effectExtent l="0" t="0" r="0" b="0"/>
                <wp:docPr id="6" name="_x0000_i1035"/>
                <wp:cNvGraphicFramePr/>
                <a:graphic xmlns:a="http://schemas.openxmlformats.org/drawingml/2006/main">
                  <a:graphicData uri="http://schemas.microsoft.com/office/word/2010/wordprocessingShape">
                    <wps:wsp>
                      <wps:cNvSpPr/>
                      <wps:spPr bwMode="auto">
                        <a:xfrm>
                          <a:off x="0" y="0"/>
                          <a:ext cx="0" cy="19049"/>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6A4D3BB3" id="_x0000_i103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" fillcolor="#a0a0a0" stroked="f">
                <w10:anchorlock/>
              </v:rect>
            </w:pict>
          </mc:Fallback>
        </mc:AlternateContent>
      </w:r>
      <w:r>
        <w:rPr>
          <w:lang w:eastAsia="fr-FR"/>
        </w:rPr>
        <w:t>Intégration de la bientraitance dans les projets d’établissement</w:t>
      </w:r>
    </w:p>
    <w:p w:rsidR="00D43C61" w:rsidRPr="00D43C61" w:rsidRDefault="00D43C61" w:rsidP="00D43C61">
      <w:pPr>
        <w:spacing w:after="0" w:line="240" w:lineRule="auto"/>
        <w:rPr>
          <w:lang w:eastAsia="fr-FR"/>
        </w:rPr>
      </w:pPr>
    </w:p>
    <w:p w:rsidR="00E23EB7" w:rsidRDefault="00752A09">
      <w:pPr>
        <w:pBdr>
          <w:top w:val="none" w:sz="4" w:space="0" w:color="000000"/>
          <w:left w:val="none" w:sz="4" w:space="0" w:color="000000"/>
          <w:bottom w:val="none" w:sz="4" w:space="0" w:color="000000"/>
          <w:right w:val="none" w:sz="4" w:space="0" w:color="000000"/>
        </w:pBdr>
        <w:jc w:val="both"/>
      </w:pPr>
      <w:r>
        <w:rPr>
          <w:rFonts w:ascii="Arial" w:eastAsia="Arial" w:hAnsi="Arial" w:cs="Arial"/>
          <w:i/>
          <w:color w:val="4472C4"/>
          <w:sz w:val="24"/>
        </w:rPr>
        <w:t xml:space="preserve">Le projet d'établissement des structures sociales et médico-sociales doit désormais comprendre une démarche interne de prévention et de lutte contre la maltraitance, au sens de l’article L. 119-1, mise en place par l’établissement ou le service. </w:t>
      </w:r>
    </w:p>
    <w:p w:rsidR="00E23EB7" w:rsidRDefault="00752A09">
      <w:pPr>
        <w:pBdr>
          <w:top w:val="none" w:sz="4" w:space="0" w:color="000000"/>
          <w:left w:val="none" w:sz="4" w:space="0" w:color="000000"/>
          <w:bottom w:val="none" w:sz="4" w:space="0" w:color="000000"/>
          <w:right w:val="none" w:sz="4" w:space="0" w:color="000000"/>
        </w:pBdr>
        <w:jc w:val="both"/>
      </w:pPr>
      <w:r>
        <w:rPr>
          <w:rFonts w:ascii="Arial" w:eastAsia="Arial" w:hAnsi="Arial" w:cs="Arial"/>
          <w:i/>
          <w:color w:val="4472C4"/>
          <w:sz w:val="24"/>
        </w:rPr>
        <w:t xml:space="preserve">Sont notamment précisés les moyens de repérage des risques de maltraitance, ainsi que les modalités de signalement et de traitement des situations de maltraitance et celles de la réalisation d’un bilan annuel portant sur les situations survenues dans l’établissement ou service. </w:t>
      </w:r>
    </w:p>
    <w:p w:rsidR="00E23EB7" w:rsidRDefault="00752A09">
      <w:pPr>
        <w:pBdr>
          <w:top w:val="none" w:sz="4" w:space="0" w:color="000000"/>
          <w:left w:val="none" w:sz="4" w:space="0" w:color="000000"/>
          <w:bottom w:val="none" w:sz="4" w:space="0" w:color="000000"/>
          <w:right w:val="none" w:sz="4" w:space="0" w:color="000000"/>
        </w:pBdr>
        <w:jc w:val="both"/>
      </w:pPr>
      <w:r>
        <w:rPr>
          <w:rFonts w:ascii="Arial" w:eastAsia="Arial" w:hAnsi="Arial" w:cs="Arial"/>
          <w:i/>
          <w:color w:val="4472C4"/>
          <w:sz w:val="24"/>
        </w:rPr>
        <w:t xml:space="preserve">Sont également précisées les modalités de communication auprès des personnes accueillies ou accompagnées, ainsi que les actions et orientations en matière de gestion du personnel, de formation et de contrôle. </w:t>
      </w:r>
    </w:p>
    <w:p w:rsidR="00E23EB7" w:rsidRDefault="00752A09">
      <w:pPr>
        <w:pBdr>
          <w:top w:val="none" w:sz="4" w:space="0" w:color="000000"/>
          <w:left w:val="none" w:sz="4" w:space="0" w:color="000000"/>
          <w:bottom w:val="none" w:sz="4" w:space="0" w:color="000000"/>
          <w:right w:val="none" w:sz="4" w:space="0" w:color="000000"/>
        </w:pBdr>
        <w:jc w:val="both"/>
        <w:rPr>
          <w:rFonts w:ascii="Arial" w:eastAsia="Arial" w:hAnsi="Arial" w:cs="Arial"/>
          <w:i/>
          <w:color w:val="4472C4"/>
          <w:sz w:val="24"/>
        </w:rPr>
      </w:pPr>
      <w:r>
        <w:rPr>
          <w:rFonts w:ascii="Arial" w:eastAsia="Arial" w:hAnsi="Arial" w:cs="Arial"/>
          <w:i/>
          <w:color w:val="4472C4"/>
          <w:sz w:val="24"/>
        </w:rPr>
        <w:t>Le projet d’établissement désigne l’autorité extérieure mentionnée à l’article L. 311-8 et précise les modalités dans lesquelles les personnes accueillies ou accompagnées peuvent faire appel à elle en cas de difficulté.</w:t>
      </w:r>
    </w:p>
    <w:p w:rsidR="00D43C61" w:rsidRDefault="00D43C61" w:rsidP="00D43C61">
      <w:pPr>
        <w:pStyle w:val="Titre2"/>
        <w:rPr>
          <w:lang w:eastAsia="fr-FR"/>
        </w:rPr>
      </w:pPr>
    </w:p>
    <w:p w:rsidR="00E23EB7" w:rsidRDefault="00752A09" w:rsidP="00D43C61">
      <w:pPr>
        <w:pStyle w:val="Titre2"/>
        <w:rPr>
          <w:lang w:eastAsia="fr-FR"/>
        </w:rPr>
      </w:pPr>
      <w:r w:rsidRPr="00D43C61">
        <w:rPr>
          <w:sz w:val="26"/>
          <w:lang w:eastAsia="fr-FR"/>
        </w:rPr>
        <w:t>4.2 Engagement explicite de la direction</w:t>
      </w:r>
    </w:p>
    <w:p w:rsidR="00D43C61" w:rsidRPr="00D43C61" w:rsidRDefault="00D43C61" w:rsidP="00D43C61">
      <w:pPr>
        <w:spacing w:after="0" w:line="240" w:lineRule="auto"/>
        <w:rPr>
          <w:lang w:eastAsia="fr-FR"/>
        </w:rPr>
      </w:pPr>
    </w:p>
    <w:p w:rsidR="00E23EB7" w:rsidRDefault="00752A09">
      <w:pPr>
        <w:pBdr>
          <w:top w:val="none" w:sz="4" w:space="0" w:color="000000"/>
          <w:left w:val="none" w:sz="4" w:space="0" w:color="000000"/>
          <w:bottom w:val="none" w:sz="4" w:space="0" w:color="000000"/>
          <w:right w:val="none" w:sz="4" w:space="0" w:color="000000"/>
        </w:pBdr>
        <w:jc w:val="both"/>
        <w:rPr>
          <w:rFonts w:ascii="Arial" w:eastAsia="Arial" w:hAnsi="Arial" w:cs="Arial"/>
          <w:bCs/>
          <w:i/>
          <w:color w:val="4472C4"/>
          <w:sz w:val="24"/>
          <w:szCs w:val="24"/>
        </w:rPr>
      </w:pPr>
      <w:r>
        <w:rPr>
          <w:rFonts w:ascii="Arial" w:eastAsia="Arial" w:hAnsi="Arial" w:cs="Arial"/>
          <w:i/>
          <w:color w:val="4472C4"/>
          <w:sz w:val="24"/>
        </w:rPr>
        <w:t>La charte de bientraitance constitue un support pour un établissement qui s’engage dans un projet institutionnel sur la bientraitance. Elle traduit les valeurs professionnelles fortes autour de la bientraitance auxquelles sont attachés les professionnels. Le déploiement de la charte de bientraitance au sein d’un établissement est une étape dans la diffusion de la culture bientraitance et ouvre la voie aux développements d’autres outils sur la bientraitance.</w:t>
      </w:r>
    </w:p>
    <w:p w:rsidR="00E23EB7" w:rsidRDefault="00752A09">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rPr>
      </w:pPr>
      <w:r>
        <w:rPr>
          <w:rFonts w:ascii="Arial" w:eastAsia="Arial" w:hAnsi="Arial" w:cs="Arial"/>
          <w:i/>
          <w:color w:val="4472C4"/>
          <w:sz w:val="24"/>
        </w:rPr>
        <w:t xml:space="preserve">Dans une volonté de co-construction de cette charte de bientraitance, la personne accompagnée peut être associée à cette rédaction, tout comme le CVS. </w:t>
      </w:r>
    </w:p>
    <w:p w:rsidR="00D43C61" w:rsidRDefault="00D43C61" w:rsidP="00D43C61">
      <w:pPr>
        <w:pStyle w:val="Titre2"/>
        <w:rPr>
          <w:lang w:eastAsia="fr-FR"/>
        </w:rPr>
      </w:pPr>
    </w:p>
    <w:p w:rsidR="00E23EB7" w:rsidRDefault="00752A09" w:rsidP="00D43C61">
      <w:pPr>
        <w:pStyle w:val="Titre2"/>
        <w:rPr>
          <w:lang w:eastAsia="fr-FR"/>
        </w:rPr>
      </w:pPr>
      <w:r w:rsidRPr="00D43C61">
        <w:rPr>
          <w:sz w:val="26"/>
          <w:lang w:eastAsia="fr-FR"/>
        </w:rPr>
        <w:t>4.3 Création d’une culture d’écoute, de respect et de vigilance collective</w:t>
      </w:r>
    </w:p>
    <w:p w:rsidR="00E23EB7" w:rsidRDefault="00752A09">
      <w:pPr>
        <w:pBdr>
          <w:top w:val="none" w:sz="4" w:space="0" w:color="000000"/>
          <w:left w:val="none" w:sz="4" w:space="0" w:color="000000"/>
          <w:bottom w:val="none" w:sz="4" w:space="0" w:color="000000"/>
          <w:right w:val="none" w:sz="4" w:space="0" w:color="000000"/>
        </w:pBdr>
        <w:jc w:val="both"/>
        <w:rPr>
          <w:rFonts w:ascii="Arial" w:eastAsia="Arial" w:hAnsi="Arial" w:cs="Arial"/>
          <w:bCs/>
          <w:i/>
          <w:color w:val="4472C4"/>
          <w:sz w:val="24"/>
          <w:szCs w:val="24"/>
        </w:rPr>
      </w:pPr>
      <w:r>
        <w:rPr>
          <w:rFonts w:ascii="Arial" w:eastAsia="Arial" w:hAnsi="Arial" w:cs="Arial"/>
          <w:i/>
          <w:iCs/>
          <w:color w:val="4472C4"/>
          <w:sz w:val="24"/>
          <w:szCs w:val="24"/>
        </w:rPr>
        <w:t xml:space="preserve">Dans la volonté de créer au sein de l’établissement, une culture d’écoute, de respect et de vigilance collective, l’établissement pourra s’appuyer sur des documents fondateurs : la politique de promotion de la bientraitance de prévention de la maltraitance, la procédure de protection des lanceurs d’alerte ainsi que la charte d’incitation au signalement des évènements indésirables. </w:t>
      </w:r>
    </w:p>
    <w:p w:rsidR="00E23EB7" w:rsidRDefault="00752A09">
      <w:pPr>
        <w:pBdr>
          <w:top w:val="none" w:sz="4" w:space="0" w:color="000000"/>
          <w:left w:val="none" w:sz="4" w:space="0" w:color="000000"/>
          <w:bottom w:val="none" w:sz="4" w:space="0" w:color="000000"/>
          <w:right w:val="none" w:sz="4" w:space="0" w:color="000000"/>
        </w:pBdr>
        <w:jc w:val="both"/>
        <w:rPr>
          <w:rFonts w:ascii="Arial" w:eastAsia="Arial" w:hAnsi="Arial" w:cs="Arial"/>
          <w:bCs/>
          <w:i/>
          <w:strike/>
          <w:color w:val="4472C4"/>
          <w:sz w:val="24"/>
          <w:szCs w:val="24"/>
        </w:rPr>
      </w:pPr>
      <w:r>
        <w:rPr>
          <w:rFonts w:ascii="Arial" w:eastAsia="Arial" w:hAnsi="Arial" w:cs="Arial"/>
          <w:i/>
          <w:iCs/>
          <w:color w:val="4472C4"/>
          <w:sz w:val="24"/>
          <w:szCs w:val="24"/>
        </w:rPr>
        <w:t>Pour une plus grande transparence auprès des professionnels, les procédures de gestion des évènements indésirables, des évènements indésirables graves, la procédure de gestion des plaintes et des réclamations, la procédure de signalement e</w:t>
      </w:r>
      <w:r>
        <w:rPr>
          <w:rFonts w:ascii="Arial" w:eastAsia="Arial" w:hAnsi="Arial" w:cs="Arial"/>
          <w:i/>
          <w:iCs/>
          <w:color w:val="4472C4"/>
          <w:sz w:val="24"/>
          <w:szCs w:val="24"/>
          <w:highlight w:val="white"/>
        </w:rPr>
        <w:t>n</w:t>
      </w:r>
      <w:r>
        <w:rPr>
          <w:rFonts w:ascii="Arial" w:eastAsia="Arial" w:hAnsi="Arial" w:cs="Arial"/>
          <w:i/>
          <w:iCs/>
          <w:color w:val="4472C4"/>
          <w:sz w:val="24"/>
          <w:szCs w:val="24"/>
          <w:highlight w:val="white"/>
          <w:shd w:val="clear" w:color="auto" w:fill="99FFCC"/>
        </w:rPr>
        <w:t xml:space="preserve"> cas</w:t>
      </w:r>
      <w:r>
        <w:rPr>
          <w:rFonts w:ascii="Arial" w:eastAsia="Arial" w:hAnsi="Arial" w:cs="Arial"/>
          <w:i/>
          <w:iCs/>
          <w:color w:val="4472C4"/>
          <w:sz w:val="24"/>
          <w:szCs w:val="24"/>
          <w:highlight w:val="white"/>
        </w:rPr>
        <w:t xml:space="preserve"> de suspicion ou de faits de maltraitance avéré</w:t>
      </w:r>
      <w:r>
        <w:rPr>
          <w:rFonts w:ascii="Arial" w:eastAsia="Arial" w:hAnsi="Arial" w:cs="Arial"/>
          <w:i/>
          <w:iCs/>
          <w:color w:val="4472C4"/>
          <w:sz w:val="24"/>
          <w:szCs w:val="24"/>
          <w:highlight w:val="white"/>
          <w:shd w:val="clear" w:color="auto" w:fill="99FFCC"/>
        </w:rPr>
        <w:t>s</w:t>
      </w:r>
      <w:r>
        <w:rPr>
          <w:rFonts w:ascii="Arial" w:eastAsia="Arial" w:hAnsi="Arial" w:cs="Arial"/>
          <w:i/>
          <w:iCs/>
          <w:color w:val="4472C4"/>
          <w:sz w:val="24"/>
          <w:szCs w:val="24"/>
        </w:rPr>
        <w:t xml:space="preserve"> doivent être partagées expliquées et appliquées. </w:t>
      </w:r>
    </w:p>
    <w:p w:rsidR="00E23EB7" w:rsidRDefault="00752A09">
      <w:pPr>
        <w:pBdr>
          <w:top w:val="none" w:sz="4" w:space="0" w:color="000000"/>
          <w:left w:val="none" w:sz="4" w:space="0" w:color="000000"/>
          <w:bottom w:val="none" w:sz="4" w:space="0" w:color="000000"/>
          <w:right w:val="none" w:sz="4" w:space="0" w:color="000000"/>
        </w:pBdr>
        <w:jc w:val="both"/>
        <w:rPr>
          <w:rFonts w:ascii="Arial" w:eastAsia="Arial" w:hAnsi="Arial" w:cs="Arial"/>
          <w:bCs/>
          <w:i/>
          <w:color w:val="4472C4"/>
          <w:sz w:val="24"/>
          <w:szCs w:val="24"/>
        </w:rPr>
      </w:pPr>
      <w:r>
        <w:rPr>
          <w:rFonts w:ascii="Arial" w:eastAsia="Arial" w:hAnsi="Arial" w:cs="Arial"/>
          <w:bCs/>
          <w:i/>
          <w:color w:val="4472C4"/>
          <w:sz w:val="24"/>
          <w:szCs w:val="24"/>
        </w:rPr>
        <w:lastRenderedPageBreak/>
        <w:t xml:space="preserve"> </w:t>
      </w:r>
    </w:p>
    <w:p w:rsidR="00E23EB7" w:rsidRPr="00D43C61" w:rsidRDefault="00752A09" w:rsidP="00D43C61">
      <w:pPr>
        <w:pStyle w:val="Titre2"/>
        <w:rPr>
          <w:sz w:val="26"/>
          <w:lang w:eastAsia="fr-FR"/>
        </w:rPr>
      </w:pPr>
      <w:r w:rsidRPr="00D43C61">
        <w:rPr>
          <w:sz w:val="26"/>
          <w:lang w:eastAsia="fr-FR"/>
        </w:rPr>
        <w:t>4.4 Affichage des droits des usagers et information des familles</w:t>
      </w:r>
    </w:p>
    <w:p w:rsidR="00D43C61" w:rsidRDefault="00D43C61">
      <w:pPr>
        <w:spacing w:after="0" w:line="240" w:lineRule="auto"/>
        <w:jc w:val="both"/>
        <w:rPr>
          <w:rFonts w:ascii="Arial" w:eastAsia="Arial" w:hAnsi="Arial" w:cs="Arial"/>
          <w:i/>
          <w:iCs/>
          <w:color w:val="4472C4"/>
          <w:sz w:val="24"/>
          <w:szCs w:val="24"/>
        </w:rPr>
      </w:pPr>
    </w:p>
    <w:p w:rsidR="00E23EB7" w:rsidRDefault="00752A09">
      <w:pPr>
        <w:spacing w:after="0" w:line="240" w:lineRule="auto"/>
        <w:jc w:val="both"/>
        <w:rPr>
          <w:rFonts w:ascii="Arial" w:hAnsi="Arial" w:cs="Arial"/>
          <w:b/>
          <w:bCs/>
          <w:sz w:val="36"/>
          <w:szCs w:val="36"/>
        </w:rPr>
      </w:pPr>
      <w:r>
        <w:rPr>
          <w:rFonts w:ascii="Arial" w:eastAsia="Arial" w:hAnsi="Arial" w:cs="Arial"/>
          <w:i/>
          <w:iCs/>
          <w:color w:val="4472C4"/>
          <w:sz w:val="24"/>
          <w:szCs w:val="24"/>
        </w:rPr>
        <w:t>Dans un souci d’adhésion des personnes accompagnées et de leur entourage, la charte des d</w:t>
      </w:r>
      <w:r>
        <w:rPr>
          <w:rFonts w:ascii="Arial" w:eastAsia="Arial" w:hAnsi="Arial" w:cs="Arial"/>
          <w:i/>
          <w:iCs/>
          <w:color w:val="4472C4"/>
          <w:sz w:val="24"/>
          <w:szCs w:val="24"/>
          <w:highlight w:val="white"/>
        </w:rPr>
        <w:t xml:space="preserve">roits </w:t>
      </w:r>
      <w:r>
        <w:rPr>
          <w:rFonts w:ascii="Arial" w:eastAsia="Arial" w:hAnsi="Arial" w:cs="Arial"/>
          <w:i/>
          <w:iCs/>
          <w:color w:val="4472C4"/>
          <w:sz w:val="24"/>
          <w:szCs w:val="24"/>
          <w:highlight w:val="white"/>
          <w:shd w:val="clear" w:color="auto" w:fill="99FFCC"/>
        </w:rPr>
        <w:t>et libertés</w:t>
      </w:r>
      <w:r>
        <w:rPr>
          <w:rFonts w:ascii="Arial" w:eastAsia="Arial" w:hAnsi="Arial" w:cs="Arial"/>
          <w:i/>
          <w:iCs/>
          <w:color w:val="4472C4"/>
          <w:sz w:val="24"/>
          <w:szCs w:val="24"/>
          <w:highlight w:val="white"/>
        </w:rPr>
        <w:t xml:space="preserve"> de la personne accueillie,</w:t>
      </w:r>
      <w:r>
        <w:rPr>
          <w:rFonts w:ascii="Arial" w:eastAsia="Arial" w:hAnsi="Arial" w:cs="Arial"/>
          <w:i/>
          <w:iCs/>
          <w:color w:val="4472C4"/>
          <w:sz w:val="24"/>
          <w:szCs w:val="24"/>
        </w:rPr>
        <w:t xml:space="preserve"> la charte des droits et libertés de la personne majeure protégée, ainsi que celle de la</w:t>
      </w:r>
      <w:r>
        <w:rPr>
          <w:rFonts w:ascii="Arial" w:eastAsia="Arial" w:hAnsi="Arial" w:cs="Arial"/>
          <w:i/>
          <w:iCs/>
          <w:color w:val="4472C4"/>
          <w:sz w:val="24"/>
          <w:szCs w:val="24"/>
          <w:highlight w:val="white"/>
        </w:rPr>
        <w:t xml:space="preserve"> personne âgée dépendante doivent être à minima affichée</w:t>
      </w:r>
      <w:r>
        <w:rPr>
          <w:rFonts w:ascii="Arial" w:eastAsia="Arial" w:hAnsi="Arial" w:cs="Arial"/>
          <w:i/>
          <w:iCs/>
          <w:color w:val="4472C4"/>
          <w:sz w:val="24"/>
          <w:szCs w:val="24"/>
          <w:highlight w:val="white"/>
          <w:shd w:val="clear" w:color="auto" w:fill="99FFCC"/>
        </w:rPr>
        <w:t>s</w:t>
      </w:r>
      <w:r>
        <w:rPr>
          <w:rFonts w:ascii="Arial" w:eastAsia="Arial" w:hAnsi="Arial" w:cs="Arial"/>
          <w:i/>
          <w:iCs/>
          <w:color w:val="4472C4"/>
          <w:sz w:val="24"/>
          <w:szCs w:val="24"/>
          <w:highlight w:val="white"/>
        </w:rPr>
        <w:t xml:space="preserve"> d</w:t>
      </w:r>
      <w:r>
        <w:rPr>
          <w:rFonts w:ascii="Arial" w:eastAsia="Arial" w:hAnsi="Arial" w:cs="Arial"/>
          <w:i/>
          <w:iCs/>
          <w:color w:val="4472C4"/>
          <w:sz w:val="24"/>
          <w:szCs w:val="24"/>
        </w:rPr>
        <w:t xml:space="preserve">ans l’établissement. Ces chartes peuvent être réécrites avec l’appui des personnes accompagnées, de la famille pour faciliter la compréhension et l’adhésion par les acteurs. </w:t>
      </w:r>
    </w:p>
    <w:p w:rsidR="00E23EB7" w:rsidRDefault="00E23EB7">
      <w:pPr>
        <w:pBdr>
          <w:top w:val="none" w:sz="4" w:space="0" w:color="000000"/>
          <w:left w:val="none" w:sz="4" w:space="0" w:color="000000"/>
          <w:bottom w:val="none" w:sz="4" w:space="0" w:color="000000"/>
          <w:right w:val="none" w:sz="4" w:space="0" w:color="000000"/>
        </w:pBdr>
        <w:jc w:val="both"/>
        <w:rPr>
          <w:rFonts w:ascii="Arial" w:eastAsia="Arial" w:hAnsi="Arial" w:cs="Arial"/>
          <w:bCs/>
          <w:i/>
          <w:color w:val="4472C4"/>
          <w:sz w:val="24"/>
          <w:szCs w:val="24"/>
        </w:rPr>
      </w:pPr>
    </w:p>
    <w:p w:rsidR="00BC46E0" w:rsidRDefault="00BC46E0">
      <w:pPr>
        <w:pBdr>
          <w:top w:val="none" w:sz="4" w:space="0" w:color="000000"/>
          <w:left w:val="none" w:sz="4" w:space="0" w:color="000000"/>
          <w:bottom w:val="none" w:sz="4" w:space="0" w:color="000000"/>
          <w:right w:val="none" w:sz="4" w:space="0" w:color="000000"/>
        </w:pBdr>
        <w:jc w:val="both"/>
        <w:rPr>
          <w:rFonts w:ascii="Arial" w:eastAsia="Arial" w:hAnsi="Arial" w:cs="Arial"/>
          <w:bCs/>
          <w:i/>
          <w:color w:val="4472C4"/>
          <w:sz w:val="24"/>
          <w:szCs w:val="24"/>
        </w:rPr>
        <w:sectPr w:rsidR="00BC46E0" w:rsidSect="00C94491">
          <w:pgSz w:w="11906" w:h="16838"/>
          <w:pgMar w:top="1843" w:right="1417" w:bottom="1417" w:left="1417" w:header="708" w:footer="708" w:gutter="0"/>
          <w:cols w:space="708"/>
          <w:titlePg/>
          <w:docGrid w:linePitch="299"/>
        </w:sectPr>
      </w:pPr>
    </w:p>
    <w:p w:rsidR="00E23EB7" w:rsidRDefault="00752A09" w:rsidP="00D43C61">
      <w:pPr>
        <w:pStyle w:val="Titre1"/>
        <w:rPr>
          <w:lang w:eastAsia="fr-FR"/>
        </w:rPr>
      </w:pPr>
      <w:bookmarkStart w:id="8" w:name="_Toc222135116"/>
      <w:r>
        <w:rPr>
          <w:lang w:eastAsia="fr-FR"/>
        </w:rPr>
        <w:lastRenderedPageBreak/>
        <w:t>5. Organisation Interne de la Prévention et du Signalement</w:t>
      </w:r>
      <w:bookmarkEnd w:id="8"/>
    </w:p>
    <w:p w:rsidR="00E23EB7" w:rsidRDefault="00752A09">
      <w:pPr>
        <w:spacing w:after="0" w:line="240" w:lineRule="auto"/>
        <w:jc w:val="both"/>
        <w:rPr>
          <w:rFonts w:ascii="Arial" w:eastAsia="Arial" w:hAnsi="Arial" w:cs="Arial"/>
          <w:bCs/>
          <w:i/>
          <w:color w:val="4472C4"/>
          <w:sz w:val="24"/>
          <w:szCs w:val="24"/>
        </w:rPr>
      </w:pPr>
      <w:r>
        <w:rPr>
          <w:rFonts w:ascii="Arial" w:eastAsia="Arial" w:hAnsi="Arial" w:cs="Arial"/>
          <w:i/>
          <w:iCs/>
          <w:noProof/>
          <w:color w:val="4472C4"/>
          <w:sz w:val="24"/>
          <w:szCs w:val="24"/>
        </w:rPr>
        <mc:AlternateContent>
          <mc:Choice Requires="wps">
            <w:drawing>
              <wp:inline distT="0" distB="0" distL="0" distR="0">
                <wp:extent cx="0" cy="19050"/>
                <wp:effectExtent l="0" t="0" r="0" b="0"/>
                <wp:docPr id="7" name="_x0000_i1036"/>
                <wp:cNvGraphicFramePr/>
                <a:graphic xmlns:a="http://schemas.openxmlformats.org/drawingml/2006/main">
                  <a:graphicData uri="http://schemas.microsoft.com/office/word/2010/wordprocessingShape">
                    <wps:wsp>
                      <wps:cNvSpPr/>
                      <wps:spPr bwMode="auto">
                        <a:xfrm>
                          <a:off x="0" y="0"/>
                          <a:ext cx="0" cy="19049"/>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10B5828B" id="_x0000_i103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" fillcolor="#a0a0a0" stroked="f">
                <w10:anchorlock/>
              </v:rect>
            </w:pict>
          </mc:Fallback>
        </mc:AlternateContent>
      </w:r>
      <w:r>
        <w:rPr>
          <w:rFonts w:ascii="Arial" w:eastAsia="Arial" w:hAnsi="Arial" w:cs="Arial"/>
          <w:i/>
          <w:iCs/>
          <w:color w:val="4472C4"/>
          <w:sz w:val="24"/>
          <w:szCs w:val="24"/>
        </w:rPr>
        <w:t>Pour garantir un environnement sûr et bientraitant pour les personnes accompagnées, une organisation interne rigoureuse est essentielle. Cela passe notamment par la mise en place de dispositifs clairs de prévention et de signalement de la maltraitance.</w:t>
      </w:r>
    </w:p>
    <w:p w:rsidR="00E23EB7" w:rsidRDefault="00E23EB7">
      <w:pPr>
        <w:pStyle w:val="NormalWeb"/>
        <w:spacing w:before="0" w:beforeAutospacing="0" w:after="0" w:afterAutospacing="0"/>
        <w:jc w:val="both"/>
        <w:rPr>
          <w:rFonts w:ascii="Arial Narrow" w:hAnsi="Arial Narrow"/>
          <w:sz w:val="22"/>
          <w:szCs w:val="22"/>
        </w:rPr>
      </w:pPr>
    </w:p>
    <w:p w:rsidR="00E23EB7" w:rsidRDefault="00752A09">
      <w:pPr>
        <w:spacing w:after="0" w:line="240" w:lineRule="auto"/>
        <w:jc w:val="both"/>
        <w:rPr>
          <w:rFonts w:ascii="Arial Narrow" w:hAnsi="Arial Narrow" w:cs="Times New Roman"/>
        </w:rPr>
      </w:pPr>
      <w:r>
        <w:rPr>
          <w:rFonts w:ascii="Arial Narrow" w:hAnsi="Arial Narrow" w:cs="Times New Roman"/>
          <w:noProof/>
        </w:rPr>
        <mc:AlternateContent>
          <mc:Choice Requires="wps">
            <w:drawing>
              <wp:inline distT="0" distB="0" distL="0" distR="0">
                <wp:extent cx="0" cy="19050"/>
                <wp:effectExtent l="0" t="0" r="0" b="0"/>
                <wp:docPr id="8" name="_x0000_i1025"/>
                <wp:cNvGraphicFramePr/>
                <a:graphic xmlns:a="http://schemas.openxmlformats.org/drawingml/2006/main">
                  <a:graphicData uri="http://schemas.microsoft.com/office/word/2010/wordprocessingShape">
                    <wps:wsp>
                      <wps:cNvSpPr/>
                      <wps:spPr bwMode="auto">
                        <a:xfrm>
                          <a:off x="0" y="0"/>
                          <a:ext cx="0" cy="19049"/>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24A76732" id="_x0000_i1025"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" fillcolor="#a0a0a0" stroked="f">
                <w10:anchorlock/>
              </v:rect>
            </w:pict>
          </mc:Fallback>
        </mc:AlternateContent>
      </w:r>
    </w:p>
    <w:p w:rsidR="00E23EB7" w:rsidRDefault="00752A09" w:rsidP="00D43C61">
      <w:pPr>
        <w:pStyle w:val="Titre2"/>
        <w:rPr>
          <w:lang w:eastAsia="fr-FR"/>
        </w:rPr>
      </w:pPr>
      <w:r>
        <w:rPr>
          <w:lang w:eastAsia="fr-FR"/>
        </w:rPr>
        <w:t>5.1 Prévention de la maltraitance et promotion de la bientraitance</w:t>
      </w:r>
    </w:p>
    <w:p w:rsidR="00D43C61" w:rsidRDefault="00D43C61">
      <w:pPr>
        <w:pStyle w:val="NormalWeb"/>
        <w:spacing w:before="0" w:beforeAutospacing="0" w:after="0" w:afterAutospacing="0"/>
        <w:jc w:val="both"/>
        <w:rPr>
          <w:rFonts w:ascii="Arial Narrow" w:hAnsi="Arial Narrow"/>
          <w:b/>
          <w:i/>
          <w:iCs/>
          <w:color w:val="4E67C8" w:themeColor="accent1"/>
        </w:rPr>
      </w:pPr>
    </w:p>
    <w:p w:rsidR="00E23EB7" w:rsidRPr="00E568F7" w:rsidRDefault="00752A09">
      <w:pPr>
        <w:pStyle w:val="NormalWeb"/>
        <w:spacing w:before="0" w:beforeAutospacing="0" w:after="0" w:afterAutospacing="0"/>
        <w:jc w:val="both"/>
        <w:rPr>
          <w:rFonts w:ascii="Arial" w:hAnsi="Arial" w:cs="Arial"/>
          <w:b/>
          <w:bCs/>
          <w:i/>
          <w:color w:val="4E67C8" w:themeColor="accent1"/>
        </w:rPr>
      </w:pPr>
      <w:r w:rsidRPr="00E568F7">
        <w:rPr>
          <w:rFonts w:ascii="Arial" w:hAnsi="Arial" w:cs="Arial"/>
          <w:b/>
          <w:i/>
          <w:iCs/>
          <w:color w:val="4E67C8" w:themeColor="accent1"/>
        </w:rPr>
        <w:t>Stratégie en faveur de la bientraitance :</w:t>
      </w:r>
    </w:p>
    <w:p w:rsidR="00E23EB7" w:rsidRPr="00E568F7" w:rsidRDefault="00E23EB7">
      <w:pPr>
        <w:pStyle w:val="NormalWeb"/>
        <w:spacing w:before="0" w:beforeAutospacing="0" w:after="0" w:afterAutospacing="0"/>
        <w:jc w:val="both"/>
        <w:rPr>
          <w:rFonts w:ascii="Arial" w:hAnsi="Arial" w:cs="Arial"/>
          <w:b/>
          <w:bCs/>
          <w:i/>
          <w:color w:val="4E67C8" w:themeColor="accent1"/>
        </w:rPr>
      </w:pPr>
    </w:p>
    <w:p w:rsidR="00E23EB7" w:rsidRPr="00E568F7" w:rsidRDefault="00752A09" w:rsidP="00B77CEC">
      <w:pPr>
        <w:pStyle w:val="NormalWeb"/>
        <w:numPr>
          <w:ilvl w:val="0"/>
          <w:numId w:val="25"/>
        </w:numPr>
        <w:spacing w:before="120" w:beforeAutospacing="0" w:after="0" w:afterAutospacing="0"/>
        <w:ind w:left="714" w:hanging="357"/>
        <w:jc w:val="both"/>
        <w:rPr>
          <w:rFonts w:ascii="Arial" w:hAnsi="Arial" w:cs="Arial"/>
          <w:bCs/>
          <w:i/>
          <w:color w:val="4E67C8" w:themeColor="accent1"/>
        </w:rPr>
      </w:pPr>
      <w:r w:rsidRPr="00E568F7">
        <w:rPr>
          <w:rFonts w:ascii="Arial" w:hAnsi="Arial" w:cs="Arial"/>
          <w:i/>
          <w:iCs/>
          <w:color w:val="4E67C8" w:themeColor="accent1"/>
        </w:rPr>
        <w:t>Inscription de la prévention de la maltraitance et de la promotion de la bientraitance dans la politique, les valeurs et le projet de l’établissement.</w:t>
      </w:r>
    </w:p>
    <w:p w:rsidR="00E23EB7" w:rsidRPr="00E568F7" w:rsidRDefault="00752A09" w:rsidP="00B77CEC">
      <w:pPr>
        <w:pStyle w:val="NormalWeb"/>
        <w:numPr>
          <w:ilvl w:val="0"/>
          <w:numId w:val="25"/>
        </w:numPr>
        <w:spacing w:before="120" w:beforeAutospacing="0" w:after="0" w:afterAutospacing="0"/>
        <w:ind w:left="714" w:hanging="357"/>
        <w:jc w:val="both"/>
        <w:rPr>
          <w:rFonts w:ascii="Arial" w:hAnsi="Arial" w:cs="Arial"/>
          <w:bCs/>
          <w:i/>
          <w:color w:val="4E67C8" w:themeColor="accent1"/>
        </w:rPr>
      </w:pPr>
      <w:r w:rsidRPr="00E568F7">
        <w:rPr>
          <w:rFonts w:ascii="Arial" w:hAnsi="Arial" w:cs="Arial"/>
          <w:i/>
          <w:iCs/>
          <w:color w:val="4E67C8" w:themeColor="accent1"/>
        </w:rPr>
        <w:t>Identification de référents pour prévenir la maltraitance et promouvoir la bientraitance : voir modèle de fiche mission en annexe</w:t>
      </w:r>
    </w:p>
    <w:p w:rsidR="00E23EB7" w:rsidRPr="00E568F7" w:rsidRDefault="00752A09" w:rsidP="00B77CEC">
      <w:pPr>
        <w:pStyle w:val="NormalWeb"/>
        <w:numPr>
          <w:ilvl w:val="0"/>
          <w:numId w:val="25"/>
        </w:numPr>
        <w:spacing w:before="120" w:beforeAutospacing="0" w:after="0" w:afterAutospacing="0"/>
        <w:ind w:left="714" w:hanging="357"/>
        <w:jc w:val="both"/>
        <w:rPr>
          <w:rFonts w:ascii="Arial" w:hAnsi="Arial" w:cs="Arial"/>
          <w:bCs/>
          <w:i/>
          <w:color w:val="4E67C8" w:themeColor="accent1"/>
        </w:rPr>
      </w:pPr>
      <w:r w:rsidRPr="00E568F7">
        <w:rPr>
          <w:rFonts w:ascii="Arial" w:hAnsi="Arial" w:cs="Arial"/>
          <w:i/>
          <w:iCs/>
          <w:color w:val="4E67C8" w:themeColor="accent1"/>
        </w:rPr>
        <w:t>Recrutement de personnel diplômé et qualifié.</w:t>
      </w:r>
    </w:p>
    <w:p w:rsidR="00E23EB7" w:rsidRPr="00E568F7" w:rsidRDefault="00752A09" w:rsidP="00B77CEC">
      <w:pPr>
        <w:pStyle w:val="NormalWeb"/>
        <w:numPr>
          <w:ilvl w:val="0"/>
          <w:numId w:val="25"/>
        </w:numPr>
        <w:spacing w:before="120" w:beforeAutospacing="0" w:after="0" w:afterAutospacing="0"/>
        <w:ind w:left="714" w:hanging="357"/>
        <w:jc w:val="both"/>
        <w:rPr>
          <w:rFonts w:ascii="Arial" w:hAnsi="Arial" w:cs="Arial"/>
          <w:bCs/>
          <w:i/>
          <w:color w:val="4E67C8" w:themeColor="accent1"/>
        </w:rPr>
      </w:pPr>
      <w:r w:rsidRPr="00E568F7">
        <w:rPr>
          <w:rFonts w:ascii="Arial" w:hAnsi="Arial" w:cs="Arial"/>
          <w:i/>
          <w:iCs/>
          <w:color w:val="4E67C8" w:themeColor="accent1"/>
        </w:rPr>
        <w:t>Personnalisation de l’accompagnement en repérant dès l’entrée et en formalisant les besoins et attentes spécifiques de la personne accompagnée avec l’appui des proches aidants (PAP actualisé avec des objectifs mesurables)</w:t>
      </w:r>
    </w:p>
    <w:p w:rsidR="00E23EB7" w:rsidRPr="00E568F7" w:rsidRDefault="00752A09" w:rsidP="00B77CEC">
      <w:pPr>
        <w:pStyle w:val="NormalWeb"/>
        <w:numPr>
          <w:ilvl w:val="0"/>
          <w:numId w:val="25"/>
        </w:numPr>
        <w:spacing w:before="120" w:beforeAutospacing="0" w:after="0" w:afterAutospacing="0"/>
        <w:ind w:left="714" w:hanging="357"/>
        <w:jc w:val="both"/>
        <w:rPr>
          <w:rFonts w:ascii="Arial" w:hAnsi="Arial" w:cs="Arial"/>
          <w:bCs/>
          <w:i/>
          <w:color w:val="4E67C8" w:themeColor="accent1"/>
        </w:rPr>
      </w:pPr>
      <w:r w:rsidRPr="00E568F7">
        <w:rPr>
          <w:rFonts w:ascii="Arial" w:hAnsi="Arial" w:cs="Arial"/>
          <w:i/>
          <w:iCs/>
          <w:color w:val="4E67C8" w:themeColor="accent1"/>
        </w:rPr>
        <w:t>Accompagnement de la personne en utilisant des moyens de communication adaptés, en favorisant son autonomie et son auto-détermination, en s’assurant de son accord pour tout acte ou service proposé, en maintenant sa vie sociale.</w:t>
      </w:r>
    </w:p>
    <w:p w:rsidR="00E23EB7" w:rsidRPr="00E568F7" w:rsidRDefault="00752A09" w:rsidP="00B77CEC">
      <w:pPr>
        <w:pStyle w:val="NormalWeb"/>
        <w:numPr>
          <w:ilvl w:val="0"/>
          <w:numId w:val="25"/>
        </w:numPr>
        <w:spacing w:before="120" w:beforeAutospacing="0" w:after="0" w:afterAutospacing="0"/>
        <w:ind w:left="714" w:hanging="357"/>
        <w:jc w:val="both"/>
        <w:rPr>
          <w:rFonts w:ascii="Arial" w:hAnsi="Arial" w:cs="Arial"/>
          <w:bCs/>
          <w:i/>
          <w:color w:val="4E67C8" w:themeColor="accent1"/>
        </w:rPr>
      </w:pPr>
      <w:r w:rsidRPr="00E568F7">
        <w:rPr>
          <w:rFonts w:ascii="Arial" w:hAnsi="Arial" w:cs="Arial"/>
          <w:i/>
          <w:iCs/>
          <w:color w:val="4E67C8" w:themeColor="accent1"/>
        </w:rPr>
        <w:t>Accueil, écoute et maintien des liens avec les proches aidants tout au long du séjour.</w:t>
      </w:r>
    </w:p>
    <w:p w:rsidR="00E23EB7" w:rsidRPr="00E568F7" w:rsidRDefault="00752A09" w:rsidP="00B77CEC">
      <w:pPr>
        <w:pStyle w:val="NormalWeb"/>
        <w:numPr>
          <w:ilvl w:val="0"/>
          <w:numId w:val="25"/>
        </w:numPr>
        <w:spacing w:before="120" w:beforeAutospacing="0" w:after="0" w:afterAutospacing="0"/>
        <w:ind w:left="714" w:hanging="357"/>
        <w:jc w:val="both"/>
        <w:rPr>
          <w:rFonts w:ascii="Arial" w:hAnsi="Arial" w:cs="Arial"/>
          <w:bCs/>
          <w:i/>
          <w:color w:val="4E67C8" w:themeColor="accent1"/>
        </w:rPr>
      </w:pPr>
      <w:r w:rsidRPr="00E568F7">
        <w:rPr>
          <w:rFonts w:ascii="Arial" w:hAnsi="Arial" w:cs="Arial"/>
          <w:i/>
          <w:iCs/>
          <w:color w:val="4E67C8" w:themeColor="accent1"/>
        </w:rPr>
        <w:t>Réalisation et actualisation d’une cartographie des risques de maltraitance.</w:t>
      </w:r>
    </w:p>
    <w:p w:rsidR="00E23EB7" w:rsidRPr="00E568F7" w:rsidRDefault="00752A09" w:rsidP="00B77CEC">
      <w:pPr>
        <w:pStyle w:val="NormalWeb"/>
        <w:numPr>
          <w:ilvl w:val="0"/>
          <w:numId w:val="25"/>
        </w:numPr>
        <w:spacing w:before="120" w:beforeAutospacing="0" w:after="0" w:afterAutospacing="0"/>
        <w:ind w:left="714" w:hanging="357"/>
        <w:jc w:val="both"/>
        <w:rPr>
          <w:rFonts w:ascii="Arial" w:hAnsi="Arial" w:cs="Arial"/>
          <w:bCs/>
          <w:i/>
          <w:color w:val="4E67C8" w:themeColor="accent1"/>
        </w:rPr>
      </w:pPr>
      <w:r w:rsidRPr="00E568F7">
        <w:rPr>
          <w:rFonts w:ascii="Arial" w:hAnsi="Arial" w:cs="Arial"/>
          <w:i/>
          <w:iCs/>
          <w:color w:val="4E67C8" w:themeColor="accent1"/>
        </w:rPr>
        <w:t xml:space="preserve">Communication, formation et sensibilisation régulière des professionnels, des personnes accompagnées, de leur entourage et des intervenants externes : </w:t>
      </w:r>
      <w:proofErr w:type="spellStart"/>
      <w:r w:rsidRPr="00E568F7">
        <w:rPr>
          <w:rFonts w:ascii="Arial" w:hAnsi="Arial" w:cs="Arial"/>
          <w:i/>
          <w:iCs/>
          <w:color w:val="4E67C8" w:themeColor="accent1"/>
        </w:rPr>
        <w:t>cf</w:t>
      </w:r>
      <w:proofErr w:type="spellEnd"/>
      <w:r w:rsidRPr="00E568F7">
        <w:rPr>
          <w:rFonts w:ascii="Arial" w:hAnsi="Arial" w:cs="Arial"/>
          <w:i/>
          <w:iCs/>
          <w:color w:val="4E67C8" w:themeColor="accent1"/>
        </w:rPr>
        <w:t xml:space="preserve"> point 7.</w:t>
      </w:r>
    </w:p>
    <w:p w:rsidR="00E23EB7" w:rsidRPr="00E568F7" w:rsidRDefault="00752A09" w:rsidP="00B77CEC">
      <w:pPr>
        <w:pStyle w:val="NormalWeb"/>
        <w:numPr>
          <w:ilvl w:val="0"/>
          <w:numId w:val="25"/>
        </w:numPr>
        <w:spacing w:before="120" w:beforeAutospacing="0" w:after="0" w:afterAutospacing="0"/>
        <w:ind w:left="714" w:hanging="357"/>
        <w:jc w:val="both"/>
        <w:rPr>
          <w:rFonts w:ascii="Arial" w:hAnsi="Arial" w:cs="Arial"/>
          <w:bCs/>
          <w:i/>
          <w:color w:val="4E67C8" w:themeColor="accent1"/>
        </w:rPr>
      </w:pPr>
      <w:r w:rsidRPr="00E568F7">
        <w:rPr>
          <w:rFonts w:ascii="Arial" w:hAnsi="Arial" w:cs="Arial"/>
          <w:i/>
          <w:iCs/>
          <w:color w:val="4E67C8" w:themeColor="accent1"/>
        </w:rPr>
        <w:t>Libération de la parole en assurant des liens constructifs entre les professionnels, les résidents et les familles, via leur implication conjointe dans les instances ou groupes de travail de la structure (CVS, COPIL Qualité, COPIL bientraitance, Espace de réflexion éthique, groupes de travail thématiques).</w:t>
      </w:r>
    </w:p>
    <w:p w:rsidR="00E23EB7" w:rsidRPr="00E568F7" w:rsidRDefault="00752A09" w:rsidP="00B77CEC">
      <w:pPr>
        <w:pStyle w:val="NormalWeb"/>
        <w:numPr>
          <w:ilvl w:val="0"/>
          <w:numId w:val="25"/>
        </w:numPr>
        <w:spacing w:before="120" w:beforeAutospacing="0" w:after="0" w:afterAutospacing="0"/>
        <w:ind w:left="714" w:hanging="357"/>
        <w:jc w:val="both"/>
        <w:rPr>
          <w:rFonts w:ascii="Arial" w:hAnsi="Arial" w:cs="Arial"/>
          <w:bCs/>
          <w:i/>
          <w:color w:val="4E67C8" w:themeColor="accent1"/>
        </w:rPr>
      </w:pPr>
      <w:r w:rsidRPr="00E568F7">
        <w:rPr>
          <w:rFonts w:ascii="Arial" w:hAnsi="Arial" w:cs="Arial"/>
          <w:i/>
          <w:iCs/>
          <w:color w:val="4E67C8" w:themeColor="accent1"/>
        </w:rPr>
        <w:t>Mise en place de dispositifs d’écoute et de remontées d’informations, pour capter les signaux faibles et favoriser l'expression :</w:t>
      </w:r>
    </w:p>
    <w:p w:rsidR="00E23EB7" w:rsidRPr="00E568F7" w:rsidRDefault="00752A09">
      <w:pPr>
        <w:pStyle w:val="NormalWeb"/>
        <w:numPr>
          <w:ilvl w:val="1"/>
          <w:numId w:val="25"/>
        </w:numPr>
        <w:spacing w:before="0" w:beforeAutospacing="0" w:after="0" w:afterAutospacing="0"/>
        <w:jc w:val="both"/>
        <w:rPr>
          <w:rFonts w:ascii="Arial" w:hAnsi="Arial" w:cs="Arial"/>
          <w:bCs/>
          <w:i/>
          <w:color w:val="4E67C8" w:themeColor="accent1"/>
        </w:rPr>
      </w:pPr>
      <w:r w:rsidRPr="00E568F7">
        <w:rPr>
          <w:rFonts w:ascii="Arial" w:hAnsi="Arial" w:cs="Arial"/>
          <w:i/>
          <w:iCs/>
          <w:color w:val="4E67C8" w:themeColor="accent1"/>
        </w:rPr>
        <w:t>Boîte à idées pour déposer des suggestions, des préoccupations ou des alertes (placée dans un lieu accessible et discret et régulièrement relevées par le référent ou la direction).</w:t>
      </w:r>
    </w:p>
    <w:p w:rsidR="00E23EB7" w:rsidRPr="00E568F7" w:rsidRDefault="00752A09">
      <w:pPr>
        <w:pStyle w:val="NormalWeb"/>
        <w:numPr>
          <w:ilvl w:val="1"/>
          <w:numId w:val="25"/>
        </w:numPr>
        <w:spacing w:before="0" w:beforeAutospacing="0" w:after="0" w:afterAutospacing="0"/>
        <w:jc w:val="both"/>
        <w:rPr>
          <w:rFonts w:ascii="Arial" w:hAnsi="Arial" w:cs="Arial"/>
          <w:bCs/>
          <w:i/>
          <w:color w:val="4E67C8" w:themeColor="accent1"/>
        </w:rPr>
      </w:pPr>
      <w:r w:rsidRPr="00E568F7">
        <w:rPr>
          <w:rFonts w:ascii="Arial" w:hAnsi="Arial" w:cs="Arial"/>
          <w:i/>
          <w:iCs/>
          <w:color w:val="4E67C8" w:themeColor="accent1"/>
        </w:rPr>
        <w:t>Plateforme numérique (intranet, extranet, application sécurisée, adresse mail) : pour déposer des commentaires ou des alertes.</w:t>
      </w:r>
    </w:p>
    <w:p w:rsidR="00E23EB7" w:rsidRPr="00B77CEC" w:rsidRDefault="00752A09">
      <w:pPr>
        <w:pStyle w:val="NormalWeb"/>
        <w:numPr>
          <w:ilvl w:val="1"/>
          <w:numId w:val="25"/>
        </w:numPr>
        <w:spacing w:before="0" w:beforeAutospacing="0" w:after="0" w:afterAutospacing="0"/>
        <w:jc w:val="both"/>
        <w:rPr>
          <w:rFonts w:ascii="Arial" w:hAnsi="Arial" w:cs="Arial"/>
          <w:bCs/>
          <w:i/>
          <w:color w:val="4E67C8" w:themeColor="accent1"/>
        </w:rPr>
      </w:pPr>
      <w:r w:rsidRPr="00E568F7">
        <w:rPr>
          <w:rFonts w:ascii="Arial" w:hAnsi="Arial" w:cs="Arial"/>
          <w:i/>
          <w:iCs/>
          <w:color w:val="4E67C8" w:themeColor="accent1"/>
        </w:rPr>
        <w:t>Sondages sur le climat de travail ou la bientraitance.</w:t>
      </w:r>
    </w:p>
    <w:p w:rsidR="00B77CEC" w:rsidRDefault="00B77CEC">
      <w:pPr>
        <w:rPr>
          <w:rFonts w:ascii="Arial" w:eastAsia="Times New Roman" w:hAnsi="Arial" w:cs="Arial"/>
          <w:bCs/>
          <w:i/>
          <w:color w:val="4E67C8" w:themeColor="accent1"/>
          <w:sz w:val="24"/>
          <w:szCs w:val="24"/>
          <w:lang w:eastAsia="fr-FR"/>
        </w:rPr>
      </w:pPr>
      <w:r>
        <w:rPr>
          <w:rFonts w:ascii="Arial" w:hAnsi="Arial" w:cs="Arial"/>
          <w:bCs/>
          <w:i/>
          <w:color w:val="4E67C8" w:themeColor="accent1"/>
        </w:rPr>
        <w:br w:type="page"/>
      </w:r>
    </w:p>
    <w:p w:rsidR="00B77CEC" w:rsidRPr="00E568F7" w:rsidRDefault="00B77CEC" w:rsidP="00B77CEC">
      <w:pPr>
        <w:pStyle w:val="NormalWeb"/>
        <w:spacing w:before="0" w:beforeAutospacing="0" w:after="0" w:afterAutospacing="0"/>
        <w:ind w:left="1440"/>
        <w:jc w:val="both"/>
        <w:rPr>
          <w:rFonts w:ascii="Arial" w:hAnsi="Arial" w:cs="Arial"/>
          <w:bCs/>
          <w:i/>
          <w:color w:val="4E67C8" w:themeColor="accent1"/>
        </w:rPr>
      </w:pPr>
    </w:p>
    <w:p w:rsidR="00E23EB7" w:rsidRPr="00E568F7" w:rsidRDefault="00752A09" w:rsidP="00B77CEC">
      <w:pPr>
        <w:pStyle w:val="NormalWeb"/>
        <w:numPr>
          <w:ilvl w:val="0"/>
          <w:numId w:val="25"/>
        </w:numPr>
        <w:spacing w:before="120" w:beforeAutospacing="0" w:after="0" w:afterAutospacing="0"/>
        <w:ind w:left="714" w:hanging="357"/>
        <w:jc w:val="both"/>
        <w:rPr>
          <w:rFonts w:ascii="Arial" w:hAnsi="Arial" w:cs="Arial"/>
          <w:bCs/>
          <w:i/>
          <w:color w:val="4E67C8" w:themeColor="accent1"/>
        </w:rPr>
      </w:pPr>
      <w:r w:rsidRPr="00E568F7">
        <w:rPr>
          <w:rFonts w:ascii="Arial" w:hAnsi="Arial" w:cs="Arial"/>
          <w:i/>
          <w:iCs/>
          <w:color w:val="4E67C8" w:themeColor="accent1"/>
        </w:rPr>
        <w:t>Questionnement individuel et collectif sur les pratiques et recours au questionnement éthique en associant les personnes accompagnées et leurs proches.</w:t>
      </w:r>
    </w:p>
    <w:p w:rsidR="00E23EB7" w:rsidRPr="00E568F7" w:rsidRDefault="00752A09" w:rsidP="00E568F7">
      <w:pPr>
        <w:pStyle w:val="NormalWeb"/>
        <w:numPr>
          <w:ilvl w:val="0"/>
          <w:numId w:val="25"/>
        </w:numPr>
        <w:spacing w:before="60" w:beforeAutospacing="0" w:after="0" w:afterAutospacing="0"/>
        <w:ind w:left="714" w:hanging="357"/>
        <w:jc w:val="both"/>
        <w:rPr>
          <w:rFonts w:ascii="Arial" w:hAnsi="Arial" w:cs="Arial"/>
          <w:bCs/>
          <w:i/>
          <w:color w:val="4E67C8" w:themeColor="accent1"/>
        </w:rPr>
      </w:pPr>
      <w:r w:rsidRPr="00E568F7">
        <w:rPr>
          <w:rFonts w:ascii="Arial" w:hAnsi="Arial" w:cs="Arial"/>
          <w:i/>
          <w:iCs/>
          <w:color w:val="4E67C8" w:themeColor="accent1"/>
        </w:rPr>
        <w:t>Inscription de la bientraitance dans les dispositions conventionnelles avec les bénévoles et intervenants externes.</w:t>
      </w:r>
    </w:p>
    <w:p w:rsidR="00E23EB7" w:rsidRPr="00E568F7" w:rsidRDefault="00752A09">
      <w:pPr>
        <w:pBdr>
          <w:top w:val="none" w:sz="4" w:space="0" w:color="000000"/>
          <w:left w:val="none" w:sz="4" w:space="0" w:color="000000"/>
          <w:bottom w:val="none" w:sz="4" w:space="0" w:color="000000"/>
          <w:right w:val="none" w:sz="4" w:space="0" w:color="000000"/>
        </w:pBdr>
        <w:rPr>
          <w:rFonts w:ascii="Arial" w:hAnsi="Arial" w:cs="Arial"/>
        </w:rPr>
      </w:pPr>
      <w:r w:rsidRPr="00E568F7">
        <w:rPr>
          <w:rFonts w:ascii="Arial" w:hAnsi="Arial" w:cs="Arial"/>
          <w:noProof/>
        </w:rPr>
        <mc:AlternateContent>
          <mc:Choice Requires="wps">
            <w:drawing>
              <wp:inline distT="0" distB="0" distL="0" distR="0">
                <wp:extent cx="0" cy="19050"/>
                <wp:effectExtent l="0" t="0" r="0" b="0"/>
                <wp:docPr id="9" name="_x0000_i1026"/>
                <wp:cNvGraphicFramePr/>
                <a:graphic xmlns:a="http://schemas.openxmlformats.org/drawingml/2006/main">
                  <a:graphicData uri="http://schemas.microsoft.com/office/word/2010/wordprocessingShape">
                    <wps:wsp>
                      <wps:cNvSpPr/>
                      <wps:spPr bwMode="auto">
                        <a:xfrm>
                          <a:off x="0" y="0"/>
                          <a:ext cx="0" cy="19049"/>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477D3321" id="_x0000_i102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" fillcolor="#a0a0a0" stroked="f">
                <w10:anchorlock/>
              </v:rect>
            </w:pict>
          </mc:Fallback>
        </mc:AlternateContent>
      </w:r>
    </w:p>
    <w:p w:rsidR="00E23EB7" w:rsidRDefault="00752A09" w:rsidP="00D43C61">
      <w:pPr>
        <w:pStyle w:val="Titre2"/>
        <w:rPr>
          <w:lang w:eastAsia="fr-FR"/>
        </w:rPr>
      </w:pPr>
      <w:r>
        <w:rPr>
          <w:lang w:eastAsia="fr-FR"/>
        </w:rPr>
        <w:t>5.2 Signalement des faits de maltraitance</w:t>
      </w:r>
    </w:p>
    <w:p w:rsidR="00E23EB7" w:rsidRDefault="00E23EB7">
      <w:pPr>
        <w:pStyle w:val="NormalWeb"/>
        <w:spacing w:before="0" w:beforeAutospacing="0" w:after="0" w:afterAutospacing="0"/>
        <w:jc w:val="both"/>
        <w:rPr>
          <w:rFonts w:ascii="Arial Narrow" w:hAnsi="Arial Narrow"/>
          <w:sz w:val="22"/>
          <w:szCs w:val="22"/>
        </w:rPr>
      </w:pPr>
    </w:p>
    <w:p w:rsidR="00E23EB7" w:rsidRPr="00E568F7" w:rsidRDefault="00752A09">
      <w:pPr>
        <w:pStyle w:val="Titre3"/>
        <w:numPr>
          <w:ilvl w:val="1"/>
          <w:numId w:val="24"/>
        </w:numPr>
        <w:spacing w:before="0" w:beforeAutospacing="0" w:after="0" w:afterAutospacing="0"/>
        <w:jc w:val="both"/>
        <w:rPr>
          <w:rFonts w:ascii="Arial" w:hAnsi="Arial" w:cs="Arial"/>
          <w:color w:val="4E67C8" w:themeColor="accent1"/>
          <w:sz w:val="24"/>
          <w:szCs w:val="24"/>
        </w:rPr>
      </w:pPr>
      <w:r w:rsidRPr="00E568F7">
        <w:rPr>
          <w:rFonts w:ascii="Arial" w:hAnsi="Arial" w:cs="Arial"/>
          <w:color w:val="4E67C8" w:themeColor="accent1"/>
          <w:sz w:val="24"/>
          <w:szCs w:val="24"/>
        </w:rPr>
        <w:t>Une obligation légale</w:t>
      </w:r>
    </w:p>
    <w:p w:rsidR="00E23EB7" w:rsidRPr="00E568F7" w:rsidRDefault="00E23EB7">
      <w:pPr>
        <w:pStyle w:val="NormalWeb"/>
        <w:spacing w:before="0" w:beforeAutospacing="0" w:after="0" w:afterAutospacing="0"/>
        <w:jc w:val="both"/>
        <w:rPr>
          <w:rFonts w:ascii="Arial" w:hAnsi="Arial" w:cs="Arial"/>
        </w:rPr>
      </w:pPr>
    </w:p>
    <w:p w:rsidR="00E23EB7" w:rsidRPr="00E568F7" w:rsidRDefault="00752A09">
      <w:pPr>
        <w:pStyle w:val="NormalWeb"/>
        <w:spacing w:before="0" w:beforeAutospacing="0" w:after="0" w:afterAutospacing="0"/>
        <w:jc w:val="both"/>
        <w:rPr>
          <w:rFonts w:ascii="Arial" w:hAnsi="Arial" w:cs="Arial"/>
          <w:b/>
          <w:bCs/>
          <w:i/>
          <w:color w:val="4E67C8" w:themeColor="accent1"/>
        </w:rPr>
      </w:pPr>
      <w:r w:rsidRPr="00E568F7">
        <w:rPr>
          <w:rFonts w:ascii="Arial" w:hAnsi="Arial" w:cs="Arial"/>
          <w:b/>
          <w:i/>
          <w:iCs/>
          <w:color w:val="4E67C8" w:themeColor="accent1"/>
        </w:rPr>
        <w:t>Tout professionnel a l’obligation de signaler une situation de maltraitance constatée. Il s’agit d’une obligation légale.</w:t>
      </w:r>
    </w:p>
    <w:p w:rsidR="00E23EB7" w:rsidRPr="00E568F7" w:rsidRDefault="00752A09">
      <w:pPr>
        <w:pStyle w:val="NormalWeb"/>
        <w:spacing w:before="0" w:beforeAutospacing="0" w:after="0" w:afterAutospacing="0"/>
        <w:jc w:val="both"/>
        <w:rPr>
          <w:rFonts w:ascii="Arial" w:hAnsi="Arial" w:cs="Arial"/>
          <w:b/>
          <w:bCs/>
          <w:i/>
          <w:color w:val="4E67C8" w:themeColor="accent1"/>
        </w:rPr>
      </w:pPr>
      <w:r w:rsidRPr="00E568F7">
        <w:rPr>
          <w:rFonts w:ascii="Arial" w:hAnsi="Arial" w:cs="Arial"/>
          <w:b/>
          <w:bCs/>
          <w:i/>
          <w:color w:val="4E67C8" w:themeColor="accent1"/>
        </w:rPr>
        <w:t xml:space="preserve">CF </w:t>
      </w:r>
      <w:r w:rsidRPr="00E568F7">
        <w:rPr>
          <w:rFonts w:ascii="Arial" w:hAnsi="Arial" w:cs="Arial"/>
          <w:i/>
          <w:iCs/>
          <w:color w:val="4E67C8" w:themeColor="accent1"/>
        </w:rPr>
        <w:t>Article 434-3 (code pénal) :  voir paragraphe 2.2</w:t>
      </w:r>
    </w:p>
    <w:p w:rsidR="00E23EB7" w:rsidRPr="00E568F7" w:rsidRDefault="00E23EB7">
      <w:pPr>
        <w:pStyle w:val="NormalWeb"/>
        <w:spacing w:before="0" w:beforeAutospacing="0" w:after="0" w:afterAutospacing="0"/>
        <w:jc w:val="both"/>
        <w:rPr>
          <w:rFonts w:ascii="Arial" w:hAnsi="Arial" w:cs="Arial"/>
          <w:bCs/>
          <w:i/>
          <w:color w:val="4E67C8" w:themeColor="accent1"/>
        </w:rPr>
      </w:pPr>
    </w:p>
    <w:p w:rsidR="00E23EB7" w:rsidRPr="00E568F7" w:rsidRDefault="00752A09">
      <w:pPr>
        <w:pStyle w:val="NormalWeb"/>
        <w:spacing w:before="0" w:beforeAutospacing="0" w:after="0" w:afterAutospacing="0"/>
        <w:jc w:val="both"/>
        <w:rPr>
          <w:rFonts w:ascii="Arial" w:hAnsi="Arial" w:cs="Arial"/>
          <w:b/>
          <w:bCs/>
          <w:i/>
          <w:color w:val="4E67C8" w:themeColor="accent1"/>
        </w:rPr>
      </w:pPr>
      <w:r w:rsidRPr="00E568F7">
        <w:rPr>
          <w:rFonts w:ascii="Arial" w:hAnsi="Arial" w:cs="Arial"/>
          <w:b/>
          <w:i/>
          <w:iCs/>
          <w:color w:val="4E67C8" w:themeColor="accent1"/>
        </w:rPr>
        <w:t>Lanceur d’alerte : La loi protège les personnes qui signalent des faits de maltraitance :</w:t>
      </w:r>
    </w:p>
    <w:p w:rsidR="00E23EB7" w:rsidRPr="00E568F7" w:rsidRDefault="00752A09">
      <w:pPr>
        <w:pStyle w:val="NormalWeb"/>
        <w:spacing w:before="0" w:beforeAutospacing="0" w:after="0" w:afterAutospacing="0"/>
        <w:jc w:val="both"/>
        <w:rPr>
          <w:rFonts w:ascii="Arial" w:hAnsi="Arial" w:cs="Arial"/>
          <w:bCs/>
          <w:i/>
          <w:color w:val="4E67C8" w:themeColor="accent1"/>
        </w:rPr>
      </w:pPr>
      <w:r w:rsidRPr="00E568F7">
        <w:rPr>
          <w:rFonts w:ascii="Arial" w:hAnsi="Arial" w:cs="Arial"/>
          <w:i/>
          <w:iCs/>
          <w:color w:val="4E67C8" w:themeColor="accent1"/>
        </w:rPr>
        <w:t>« Dans les établissements et services mentionnés à l’article L.312-1 du CSP, le fait qu’un salarié ou un agent a témoigné de mauvais traitements ou privations infligés à une personne accueillie ou relaté de tels agissements, ne peut être pris en considération pour décider de mesures défavorables le concernant en matière d’embauche, de rémunération, de formation, d’affectation, de qualification, de classification, de promotion professionnelle, de mutation ou de renouvellement du contrat de travail, ou pour décider la résiliation du contrat de travail ou une sanction disciplinaire ».</w:t>
      </w:r>
    </w:p>
    <w:p w:rsidR="00E23EB7" w:rsidRPr="00E568F7" w:rsidRDefault="00E23EB7">
      <w:pPr>
        <w:pStyle w:val="Default"/>
        <w:rPr>
          <w:rFonts w:ascii="Arial" w:hAnsi="Arial" w:cs="Arial"/>
          <w:bCs/>
          <w:i/>
          <w:color w:val="4E67C8" w:themeColor="accent1"/>
        </w:rPr>
      </w:pPr>
    </w:p>
    <w:p w:rsidR="00E23EB7" w:rsidRPr="00E568F7" w:rsidRDefault="00752A09">
      <w:pPr>
        <w:pStyle w:val="NormalWeb"/>
        <w:spacing w:before="0" w:beforeAutospacing="0" w:after="0" w:afterAutospacing="0"/>
        <w:jc w:val="both"/>
        <w:rPr>
          <w:rFonts w:ascii="Arial" w:hAnsi="Arial" w:cs="Arial"/>
          <w:b/>
          <w:bCs/>
          <w:i/>
          <w:color w:val="4E67C8" w:themeColor="accent1"/>
        </w:rPr>
      </w:pPr>
      <w:r w:rsidRPr="00E568F7">
        <w:rPr>
          <w:rFonts w:ascii="Arial" w:hAnsi="Arial" w:cs="Arial"/>
          <w:b/>
          <w:i/>
          <w:iCs/>
          <w:color w:val="4E67C8" w:themeColor="accent1"/>
        </w:rPr>
        <w:t xml:space="preserve">En interne, une procédure disciplinaire peut être engagée exposant les salariés reconnus comme auteurs de faits de maltraitance à une sanction disciplinaire pouvant aller jusqu’à la rupture du contrat de travail. </w:t>
      </w:r>
    </w:p>
    <w:p w:rsidR="00E23EB7" w:rsidRPr="00E568F7" w:rsidRDefault="00752A09">
      <w:pPr>
        <w:pStyle w:val="NormalWeb"/>
        <w:spacing w:before="0" w:beforeAutospacing="0" w:after="0" w:afterAutospacing="0"/>
        <w:jc w:val="both"/>
        <w:rPr>
          <w:rFonts w:ascii="Arial" w:hAnsi="Arial" w:cs="Arial"/>
          <w:b/>
          <w:bCs/>
          <w:i/>
          <w:color w:val="4E67C8" w:themeColor="accent1"/>
        </w:rPr>
      </w:pPr>
      <w:r w:rsidRPr="00E568F7">
        <w:rPr>
          <w:rFonts w:ascii="Arial" w:hAnsi="Arial" w:cs="Arial"/>
          <w:b/>
          <w:i/>
          <w:iCs/>
          <w:color w:val="4E67C8" w:themeColor="accent1"/>
        </w:rPr>
        <w:t>Les faits portés à la connaissance des autorités judiciaires peuvent entraîner des poursuites judiciaires.</w:t>
      </w:r>
    </w:p>
    <w:p w:rsidR="00E23EB7" w:rsidRPr="00E568F7" w:rsidRDefault="00E23EB7">
      <w:pPr>
        <w:pStyle w:val="NormalWeb"/>
        <w:spacing w:before="0" w:beforeAutospacing="0" w:after="0" w:afterAutospacing="0"/>
        <w:jc w:val="both"/>
        <w:rPr>
          <w:rFonts w:ascii="Arial" w:hAnsi="Arial" w:cs="Arial"/>
          <w:bCs/>
          <w:i/>
          <w:color w:val="4E67C8" w:themeColor="accent1"/>
        </w:rPr>
      </w:pPr>
    </w:p>
    <w:p w:rsidR="00E23EB7" w:rsidRPr="00E568F7" w:rsidRDefault="00E23EB7">
      <w:pPr>
        <w:pStyle w:val="NormalWeb"/>
        <w:spacing w:before="0" w:beforeAutospacing="0" w:after="0" w:afterAutospacing="0"/>
        <w:jc w:val="both"/>
        <w:rPr>
          <w:rFonts w:ascii="Arial" w:hAnsi="Arial" w:cs="Arial"/>
          <w:bCs/>
          <w:i/>
          <w:color w:val="4E67C8" w:themeColor="accent1"/>
        </w:rPr>
      </w:pPr>
    </w:p>
    <w:p w:rsidR="00E23EB7" w:rsidRPr="00E568F7" w:rsidRDefault="00752A09">
      <w:pPr>
        <w:pStyle w:val="Titre3"/>
        <w:numPr>
          <w:ilvl w:val="1"/>
          <w:numId w:val="24"/>
        </w:numPr>
        <w:spacing w:before="0" w:beforeAutospacing="0" w:after="0" w:afterAutospacing="0"/>
        <w:jc w:val="both"/>
        <w:rPr>
          <w:rFonts w:ascii="Arial" w:hAnsi="Arial" w:cs="Arial"/>
          <w:i/>
          <w:color w:val="4E67C8" w:themeColor="accent1"/>
          <w:sz w:val="24"/>
          <w:szCs w:val="24"/>
        </w:rPr>
      </w:pPr>
      <w:r w:rsidRPr="00E568F7">
        <w:rPr>
          <w:rFonts w:ascii="Arial" w:hAnsi="Arial" w:cs="Arial"/>
          <w:i/>
          <w:iCs/>
          <w:color w:val="4E67C8" w:themeColor="accent1"/>
          <w:sz w:val="24"/>
          <w:szCs w:val="24"/>
        </w:rPr>
        <w:t>Qui peut signaler et à qui ?</w:t>
      </w:r>
    </w:p>
    <w:p w:rsidR="00E23EB7" w:rsidRPr="00E568F7" w:rsidRDefault="00E23EB7">
      <w:pPr>
        <w:pStyle w:val="NormalWeb"/>
        <w:spacing w:before="0" w:beforeAutospacing="0" w:after="0" w:afterAutospacing="0"/>
        <w:jc w:val="both"/>
        <w:rPr>
          <w:rFonts w:ascii="Arial" w:hAnsi="Arial" w:cs="Arial"/>
          <w:bCs/>
          <w:i/>
          <w:color w:val="4E67C8" w:themeColor="accent1"/>
        </w:rPr>
      </w:pPr>
    </w:p>
    <w:p w:rsidR="00E23EB7" w:rsidRPr="00E568F7" w:rsidRDefault="00752A09">
      <w:pPr>
        <w:pStyle w:val="NormalWeb"/>
        <w:spacing w:before="0" w:beforeAutospacing="0" w:after="0" w:afterAutospacing="0"/>
        <w:jc w:val="both"/>
        <w:rPr>
          <w:rFonts w:ascii="Arial" w:hAnsi="Arial" w:cs="Arial"/>
          <w:bCs/>
          <w:i/>
          <w:color w:val="4E67C8" w:themeColor="accent1"/>
        </w:rPr>
      </w:pPr>
      <w:r w:rsidRPr="00E568F7">
        <w:rPr>
          <w:rFonts w:ascii="Arial" w:hAnsi="Arial" w:cs="Arial"/>
          <w:i/>
          <w:iCs/>
          <w:color w:val="4E67C8" w:themeColor="accent1"/>
        </w:rPr>
        <w:t xml:space="preserve">Toute personne (professionnels de l’établissement toutes fonctions confondues, personnes accompagnées, familles et proches, stagiaires, intervenants extérieurs, bénévoles, etc.) témoin d’un acte de maltraitance ou recevant un témoignage en ce sens doit alerter la hiérarchie, à l’oral ou à l’écrit. </w:t>
      </w:r>
    </w:p>
    <w:p w:rsidR="00E23EB7" w:rsidRPr="00E568F7" w:rsidRDefault="00E23EB7">
      <w:pPr>
        <w:pStyle w:val="NormalWeb"/>
        <w:spacing w:before="0" w:beforeAutospacing="0" w:after="0" w:afterAutospacing="0"/>
        <w:jc w:val="both"/>
        <w:rPr>
          <w:rFonts w:ascii="Arial" w:hAnsi="Arial" w:cs="Arial"/>
          <w:bCs/>
          <w:i/>
          <w:color w:val="4E67C8" w:themeColor="accent1"/>
        </w:rPr>
      </w:pPr>
    </w:p>
    <w:p w:rsidR="00E23EB7" w:rsidRPr="00E568F7" w:rsidRDefault="00752A09">
      <w:pPr>
        <w:pStyle w:val="Default"/>
        <w:jc w:val="both"/>
        <w:rPr>
          <w:rFonts w:ascii="Arial" w:eastAsia="Times New Roman" w:hAnsi="Arial" w:cs="Arial"/>
          <w:bCs/>
          <w:i/>
          <w:color w:val="4E67C8" w:themeColor="accent1"/>
        </w:rPr>
      </w:pPr>
      <w:r w:rsidRPr="00E568F7">
        <w:rPr>
          <w:rFonts w:ascii="Arial" w:hAnsi="Arial" w:cs="Arial"/>
          <w:i/>
          <w:iCs/>
          <w:color w:val="4E67C8" w:themeColor="accent1"/>
        </w:rPr>
        <w:t>En cas d’alerte orale, encourager la formalisation sur tout support papier ou numérique (courrier, mail, formulaire de signalement informatisé, modèle de rapport circonstancié), pour décrire en détail les faits et faciliter les investigations et le suivi.</w:t>
      </w:r>
    </w:p>
    <w:p w:rsidR="00E23EB7" w:rsidRPr="00E568F7" w:rsidRDefault="00E23EB7">
      <w:pPr>
        <w:pStyle w:val="NormalWeb"/>
        <w:spacing w:before="0" w:beforeAutospacing="0" w:after="0" w:afterAutospacing="0"/>
        <w:ind w:left="720"/>
        <w:jc w:val="both"/>
        <w:rPr>
          <w:rFonts w:ascii="Arial" w:hAnsi="Arial" w:cs="Arial"/>
          <w:bCs/>
          <w:i/>
          <w:color w:val="4E67C8" w:themeColor="accent1"/>
        </w:rPr>
      </w:pPr>
    </w:p>
    <w:p w:rsidR="00E23EB7" w:rsidRPr="00E568F7" w:rsidRDefault="00752A09">
      <w:pPr>
        <w:pStyle w:val="NormalWeb"/>
        <w:spacing w:before="0" w:beforeAutospacing="0" w:after="0" w:afterAutospacing="0"/>
        <w:jc w:val="both"/>
        <w:rPr>
          <w:rFonts w:ascii="Arial" w:hAnsi="Arial" w:cs="Arial"/>
          <w:bCs/>
          <w:i/>
          <w:color w:val="4E67C8" w:themeColor="accent1"/>
        </w:rPr>
      </w:pPr>
      <w:r w:rsidRPr="00E568F7">
        <w:rPr>
          <w:rFonts w:ascii="Arial" w:hAnsi="Arial" w:cs="Arial"/>
          <w:i/>
          <w:iCs/>
          <w:color w:val="4E67C8" w:themeColor="accent1"/>
        </w:rPr>
        <w:t>Les signalements anonymes nécessitent une vigilance particulière pour vérifier la véracité des faits, mais ne doivent pas être ignorés.</w:t>
      </w:r>
    </w:p>
    <w:p w:rsidR="00E23EB7" w:rsidRPr="00E568F7" w:rsidRDefault="00E23EB7">
      <w:pPr>
        <w:spacing w:after="0" w:line="240" w:lineRule="auto"/>
        <w:rPr>
          <w:rFonts w:ascii="Arial" w:eastAsia="Times New Roman" w:hAnsi="Arial" w:cs="Arial"/>
          <w:sz w:val="24"/>
          <w:szCs w:val="24"/>
          <w:lang w:eastAsia="fr-FR"/>
        </w:rPr>
      </w:pPr>
    </w:p>
    <w:p w:rsidR="00BC46E0" w:rsidRPr="00E568F7" w:rsidRDefault="00BC46E0">
      <w:pPr>
        <w:spacing w:after="0" w:line="240" w:lineRule="auto"/>
        <w:rPr>
          <w:rFonts w:ascii="Arial" w:eastAsia="Times New Roman" w:hAnsi="Arial" w:cs="Arial"/>
          <w:sz w:val="24"/>
          <w:szCs w:val="24"/>
          <w:lang w:eastAsia="fr-FR"/>
        </w:rPr>
        <w:sectPr w:rsidR="00BC46E0" w:rsidRPr="00E568F7" w:rsidSect="00C94491">
          <w:pgSz w:w="11906" w:h="16838"/>
          <w:pgMar w:top="1843" w:right="1417" w:bottom="1417" w:left="1417" w:header="708" w:footer="708" w:gutter="0"/>
          <w:cols w:space="708"/>
          <w:titlePg/>
          <w:docGrid w:linePitch="299"/>
        </w:sectPr>
      </w:pPr>
    </w:p>
    <w:p w:rsidR="00E23EB7" w:rsidRDefault="00752A09" w:rsidP="00D43C61">
      <w:pPr>
        <w:pStyle w:val="Titre1"/>
        <w:rPr>
          <w:lang w:eastAsia="fr-FR"/>
        </w:rPr>
      </w:pPr>
      <w:bookmarkStart w:id="9" w:name="_Toc222135117"/>
      <w:r>
        <w:rPr>
          <w:lang w:eastAsia="fr-FR"/>
        </w:rPr>
        <w:lastRenderedPageBreak/>
        <w:t>6. Procédures en Cas de Suspicion ou de Situation Avérée</w:t>
      </w:r>
      <w:bookmarkEnd w:id="9"/>
    </w:p>
    <w:p w:rsidR="00E23EB7" w:rsidRDefault="00752A09" w:rsidP="00E709CB">
      <w:p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La procédure de signalement de situation avérée ou en cas de suspicion est un document attendu dans les documents en lien avec l’évaluation HAS. Chaque établissement pourra également inscrire un lien vers sa propre procédure de déclaration.</w:t>
      </w:r>
    </w:p>
    <w:p w:rsidR="00E23EB7" w:rsidRPr="00F85CD1" w:rsidRDefault="00752A09" w:rsidP="00E709CB">
      <w:pPr>
        <w:spacing w:before="100" w:beforeAutospacing="1" w:after="100" w:afterAutospacing="1" w:line="240" w:lineRule="auto"/>
        <w:jc w:val="both"/>
        <w:rPr>
          <w:rFonts w:ascii="VAG Rounded Std Thin" w:eastAsia="Times New Roman" w:hAnsi="VAG Rounded Std Thin" w:cs="Arial"/>
          <w:b/>
          <w:sz w:val="28"/>
          <w:szCs w:val="24"/>
          <w:lang w:eastAsia="fr-FR"/>
        </w:rPr>
      </w:pPr>
      <w:r w:rsidRPr="00F85CD1">
        <w:rPr>
          <w:rFonts w:ascii="VAG Rounded Std Thin" w:eastAsia="Times New Roman" w:hAnsi="VAG Rounded Std Thin" w:cs="Arial"/>
          <w:b/>
          <w:sz w:val="28"/>
          <w:szCs w:val="24"/>
          <w:lang w:eastAsia="fr-FR"/>
        </w:rPr>
        <w:t xml:space="preserve">Deux propositions : </w:t>
      </w:r>
    </w:p>
    <w:p w:rsidR="00E23EB7" w:rsidRDefault="00752A09" w:rsidP="00E709CB">
      <w:pPr>
        <w:spacing w:after="0" w:line="240" w:lineRule="auto"/>
        <w:jc w:val="both"/>
        <w:rPr>
          <w:rFonts w:ascii="Arial" w:eastAsia="Times New Roman" w:hAnsi="Arial" w:cs="Arial"/>
          <w:b/>
          <w:bCs/>
          <w:i/>
          <w:color w:val="4E67C8" w:themeColor="accent1"/>
          <w:sz w:val="24"/>
          <w:szCs w:val="24"/>
          <w:u w:val="single"/>
        </w:rPr>
      </w:pPr>
      <w:r>
        <w:rPr>
          <w:rFonts w:ascii="Arial" w:eastAsia="Times New Roman" w:hAnsi="Arial" w:cs="Arial"/>
          <w:noProof/>
          <w:sz w:val="24"/>
          <w:szCs w:val="24"/>
          <w:lang w:eastAsia="fr-FR"/>
        </w:rPr>
        <mc:AlternateContent>
          <mc:Choice Requires="wps">
            <w:drawing>
              <wp:inline distT="0" distB="0" distL="0" distR="0">
                <wp:extent cx="0" cy="19050"/>
                <wp:effectExtent l="0" t="0" r="0" b="0"/>
                <wp:docPr id="10" name="_x0000_i1037"/>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12410540" id="_x0000_i103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" fillcolor="#a0a0a0" stroked="f">
                <w10:anchorlock/>
              </v:rect>
            </w:pict>
          </mc:Fallback>
        </mc:AlternateContent>
      </w:r>
      <w:r>
        <w:rPr>
          <w:rFonts w:ascii="Arial" w:eastAsia="Times New Roman" w:hAnsi="Arial" w:cs="Arial"/>
          <w:b/>
          <w:bCs/>
          <w:i/>
          <w:iCs/>
          <w:color w:val="4E67C8" w:themeColor="accent1"/>
          <w:sz w:val="24"/>
          <w:szCs w:val="24"/>
          <w:u w:val="single"/>
          <w:lang w:eastAsia="fr-FR"/>
        </w:rPr>
        <w:t>Proposition 1</w:t>
      </w:r>
    </w:p>
    <w:p w:rsidR="00E23EB7" w:rsidRDefault="00E23EB7" w:rsidP="00E709CB">
      <w:pPr>
        <w:spacing w:after="0" w:line="240" w:lineRule="auto"/>
        <w:jc w:val="both"/>
        <w:rPr>
          <w:rFonts w:ascii="Arial" w:eastAsia="Times New Roman" w:hAnsi="Arial" w:cs="Arial"/>
          <w:bCs/>
          <w:i/>
          <w:color w:val="4E67C8" w:themeColor="accent1"/>
          <w:sz w:val="24"/>
          <w:szCs w:val="24"/>
        </w:rPr>
      </w:pPr>
    </w:p>
    <w:p w:rsidR="00E23EB7" w:rsidRPr="00E568F7" w:rsidRDefault="00752A09" w:rsidP="00E709CB">
      <w:pPr>
        <w:pStyle w:val="NormalWeb"/>
        <w:spacing w:before="0" w:beforeAutospacing="0" w:after="0" w:afterAutospacing="0"/>
        <w:jc w:val="both"/>
        <w:rPr>
          <w:rFonts w:ascii="Arial" w:hAnsi="Arial" w:cs="Arial"/>
          <w:bCs/>
          <w:i/>
          <w:color w:val="4E67C8" w:themeColor="accent1"/>
        </w:rPr>
      </w:pPr>
      <w:r w:rsidRPr="00E568F7">
        <w:rPr>
          <w:rFonts w:ascii="Arial" w:hAnsi="Arial" w:cs="Arial"/>
          <w:i/>
          <w:iCs/>
          <w:color w:val="4E67C8" w:themeColor="accent1"/>
        </w:rPr>
        <w:t>La procédure de signalement et de gestion de ces situations est fondamentale pour encourager la libération de la parole et garantir une prise en charge rapide des situations.</w:t>
      </w:r>
    </w:p>
    <w:p w:rsidR="00E23EB7" w:rsidRPr="00E568F7" w:rsidRDefault="00752A09" w:rsidP="00E709CB">
      <w:pPr>
        <w:pStyle w:val="NormalWeb"/>
        <w:spacing w:before="0" w:beforeAutospacing="0" w:after="0" w:afterAutospacing="0"/>
        <w:jc w:val="both"/>
        <w:rPr>
          <w:rFonts w:ascii="Arial" w:hAnsi="Arial" w:cs="Arial"/>
          <w:bCs/>
          <w:i/>
          <w:color w:val="4E67C8" w:themeColor="accent1"/>
        </w:rPr>
      </w:pPr>
      <w:r w:rsidRPr="00E568F7">
        <w:rPr>
          <w:rFonts w:ascii="Arial" w:hAnsi="Arial" w:cs="Arial"/>
          <w:i/>
          <w:iCs/>
          <w:color w:val="4E67C8" w:themeColor="accent1"/>
        </w:rPr>
        <w:t>Cette procédure doit être facile d’accès et garantir la confidentialité des informations et la protection des personnes qui signalent, de toute forme de représailles.</w:t>
      </w:r>
    </w:p>
    <w:p w:rsidR="00E23EB7" w:rsidRPr="00E568F7" w:rsidRDefault="00E23EB7" w:rsidP="00E709CB">
      <w:pPr>
        <w:pStyle w:val="NormalWeb"/>
        <w:spacing w:before="0" w:beforeAutospacing="0" w:after="0" w:afterAutospacing="0"/>
        <w:jc w:val="both"/>
        <w:rPr>
          <w:rFonts w:ascii="Arial" w:hAnsi="Arial" w:cs="Arial"/>
          <w:bCs/>
          <w:i/>
          <w:color w:val="4E67C8" w:themeColor="accent1"/>
        </w:rPr>
      </w:pPr>
    </w:p>
    <w:p w:rsidR="00E23EB7" w:rsidRPr="00E568F7" w:rsidRDefault="00752A09" w:rsidP="00E709CB">
      <w:pPr>
        <w:pStyle w:val="NormalWeb"/>
        <w:spacing w:before="0" w:beforeAutospacing="0" w:after="0" w:afterAutospacing="0"/>
        <w:jc w:val="both"/>
        <w:rPr>
          <w:rFonts w:ascii="Arial" w:hAnsi="Arial" w:cs="Arial"/>
          <w:bCs/>
          <w:i/>
          <w:color w:val="4E67C8" w:themeColor="accent1"/>
        </w:rPr>
      </w:pPr>
      <w:r w:rsidRPr="00E568F7">
        <w:rPr>
          <w:rFonts w:ascii="Arial" w:hAnsi="Arial" w:cs="Arial"/>
          <w:i/>
          <w:iCs/>
          <w:color w:val="4E67C8" w:themeColor="accent1"/>
        </w:rPr>
        <w:t>Les étapes de la conduite à tenir sont les suivantes :</w:t>
      </w:r>
    </w:p>
    <w:p w:rsidR="00E23EB7" w:rsidRPr="00E568F7" w:rsidRDefault="00752A09" w:rsidP="00E709CB">
      <w:pPr>
        <w:pStyle w:val="Default"/>
        <w:numPr>
          <w:ilvl w:val="0"/>
          <w:numId w:val="27"/>
        </w:numPr>
        <w:spacing w:before="40"/>
        <w:ind w:left="714" w:hanging="357"/>
        <w:jc w:val="both"/>
        <w:rPr>
          <w:rFonts w:ascii="Arial" w:eastAsia="Times New Roman" w:hAnsi="Arial" w:cs="Arial"/>
          <w:bCs/>
          <w:i/>
          <w:color w:val="4E67C8" w:themeColor="accent1"/>
        </w:rPr>
      </w:pPr>
      <w:r w:rsidRPr="00E568F7">
        <w:rPr>
          <w:rFonts w:ascii="Arial" w:eastAsia="Times New Roman" w:hAnsi="Arial" w:cs="Arial"/>
          <w:i/>
          <w:iCs/>
          <w:color w:val="4E67C8" w:themeColor="accent1"/>
          <w:lang w:eastAsia="fr-FR"/>
        </w:rPr>
        <w:t>Isoler / sécuriser la victime</w:t>
      </w:r>
    </w:p>
    <w:p w:rsidR="00E23EB7" w:rsidRPr="00E568F7" w:rsidRDefault="00752A09" w:rsidP="00E709CB">
      <w:pPr>
        <w:pStyle w:val="Default"/>
        <w:numPr>
          <w:ilvl w:val="0"/>
          <w:numId w:val="27"/>
        </w:numPr>
        <w:spacing w:before="40"/>
        <w:ind w:left="714" w:hanging="357"/>
        <w:jc w:val="both"/>
        <w:rPr>
          <w:rFonts w:ascii="Arial" w:eastAsia="Times New Roman" w:hAnsi="Arial" w:cs="Arial"/>
          <w:bCs/>
          <w:i/>
          <w:color w:val="4E67C8" w:themeColor="accent1"/>
        </w:rPr>
      </w:pPr>
      <w:r w:rsidRPr="00E568F7">
        <w:rPr>
          <w:rFonts w:ascii="Arial" w:eastAsia="Times New Roman" w:hAnsi="Arial" w:cs="Arial"/>
          <w:i/>
          <w:iCs/>
          <w:color w:val="4E67C8" w:themeColor="accent1"/>
          <w:lang w:eastAsia="fr-FR"/>
        </w:rPr>
        <w:t>Alerter la hiérarchie</w:t>
      </w:r>
    </w:p>
    <w:p w:rsidR="00E23EB7" w:rsidRPr="00E568F7" w:rsidRDefault="00752A09" w:rsidP="00E709CB">
      <w:pPr>
        <w:pStyle w:val="Default"/>
        <w:numPr>
          <w:ilvl w:val="0"/>
          <w:numId w:val="27"/>
        </w:numPr>
        <w:spacing w:before="40"/>
        <w:ind w:left="714" w:hanging="357"/>
        <w:jc w:val="both"/>
        <w:rPr>
          <w:rFonts w:ascii="Arial" w:eastAsia="Times New Roman" w:hAnsi="Arial" w:cs="Arial"/>
          <w:bCs/>
          <w:i/>
          <w:color w:val="4E67C8" w:themeColor="accent1"/>
        </w:rPr>
      </w:pPr>
      <w:r w:rsidRPr="00E568F7">
        <w:rPr>
          <w:rFonts w:ascii="Arial" w:hAnsi="Arial" w:cs="Arial"/>
          <w:bCs/>
          <w:i/>
          <w:iCs/>
          <w:color w:val="4E67C8" w:themeColor="accent1"/>
        </w:rPr>
        <w:t>Analyser de manière préliminaire :</w:t>
      </w:r>
      <w:r w:rsidRPr="00E568F7">
        <w:rPr>
          <w:rFonts w:ascii="Arial" w:hAnsi="Arial" w:cs="Arial"/>
          <w:i/>
          <w:iCs/>
          <w:color w:val="4E67C8" w:themeColor="accent1"/>
        </w:rPr>
        <w:t xml:space="preserve"> Évaluation de la gravité et de l'urgence de la situation.</w:t>
      </w:r>
    </w:p>
    <w:p w:rsidR="00E23EB7" w:rsidRPr="00E568F7" w:rsidRDefault="00752A09" w:rsidP="00E709CB">
      <w:pPr>
        <w:pStyle w:val="Default"/>
        <w:numPr>
          <w:ilvl w:val="0"/>
          <w:numId w:val="27"/>
        </w:numPr>
        <w:spacing w:before="40"/>
        <w:ind w:left="714" w:hanging="357"/>
        <w:jc w:val="both"/>
        <w:rPr>
          <w:rFonts w:ascii="Arial" w:eastAsia="Times New Roman" w:hAnsi="Arial" w:cs="Arial"/>
          <w:bCs/>
          <w:i/>
          <w:color w:val="4E67C8" w:themeColor="accent1"/>
        </w:rPr>
      </w:pPr>
      <w:r w:rsidRPr="00E568F7">
        <w:rPr>
          <w:rFonts w:ascii="Arial" w:eastAsia="Times New Roman" w:hAnsi="Arial" w:cs="Arial"/>
          <w:i/>
          <w:iCs/>
          <w:color w:val="4E67C8" w:themeColor="accent1"/>
          <w:lang w:eastAsia="fr-FR"/>
        </w:rPr>
        <w:t>Accompagner : écouter, rassurer, informer</w:t>
      </w:r>
    </w:p>
    <w:p w:rsidR="00E23EB7" w:rsidRPr="00E568F7" w:rsidRDefault="00752A09" w:rsidP="00E709CB">
      <w:pPr>
        <w:pStyle w:val="Default"/>
        <w:numPr>
          <w:ilvl w:val="0"/>
          <w:numId w:val="27"/>
        </w:numPr>
        <w:spacing w:before="40"/>
        <w:ind w:left="714" w:hanging="357"/>
        <w:jc w:val="both"/>
        <w:rPr>
          <w:rFonts w:ascii="Arial" w:eastAsia="Times New Roman" w:hAnsi="Arial" w:cs="Arial"/>
          <w:bCs/>
          <w:i/>
          <w:color w:val="4E67C8" w:themeColor="accent1"/>
        </w:rPr>
      </w:pPr>
      <w:r w:rsidRPr="00E568F7">
        <w:rPr>
          <w:rFonts w:ascii="Arial" w:eastAsia="Times New Roman" w:hAnsi="Arial" w:cs="Arial"/>
          <w:i/>
          <w:iCs/>
          <w:color w:val="4E67C8" w:themeColor="accent1"/>
          <w:lang w:eastAsia="fr-FR"/>
        </w:rPr>
        <w:t>Déclarer en interne</w:t>
      </w:r>
    </w:p>
    <w:p w:rsidR="00E23EB7" w:rsidRPr="00E568F7" w:rsidRDefault="00752A09" w:rsidP="00E709CB">
      <w:pPr>
        <w:pStyle w:val="Default"/>
        <w:numPr>
          <w:ilvl w:val="0"/>
          <w:numId w:val="27"/>
        </w:numPr>
        <w:spacing w:before="40"/>
        <w:ind w:left="714" w:hanging="357"/>
        <w:jc w:val="both"/>
        <w:rPr>
          <w:rFonts w:ascii="Arial" w:eastAsia="Times New Roman" w:hAnsi="Arial" w:cs="Arial"/>
          <w:bCs/>
          <w:i/>
          <w:color w:val="4E67C8" w:themeColor="accent1"/>
        </w:rPr>
      </w:pPr>
      <w:r w:rsidRPr="00E568F7">
        <w:rPr>
          <w:rFonts w:ascii="Arial" w:eastAsia="Times New Roman" w:hAnsi="Arial" w:cs="Arial"/>
          <w:i/>
          <w:iCs/>
          <w:color w:val="4E67C8" w:themeColor="accent1"/>
          <w:lang w:eastAsia="fr-FR"/>
        </w:rPr>
        <w:t>Tracer et transmettre (dossier de l’usager)</w:t>
      </w:r>
    </w:p>
    <w:p w:rsidR="00E23EB7" w:rsidRPr="00E568F7" w:rsidRDefault="00752A09" w:rsidP="00E709CB">
      <w:pPr>
        <w:pStyle w:val="Default"/>
        <w:numPr>
          <w:ilvl w:val="0"/>
          <w:numId w:val="27"/>
        </w:numPr>
        <w:spacing w:before="40"/>
        <w:ind w:left="714" w:hanging="357"/>
        <w:jc w:val="both"/>
        <w:rPr>
          <w:rFonts w:ascii="Arial" w:eastAsia="Times New Roman" w:hAnsi="Arial" w:cs="Arial"/>
          <w:bCs/>
          <w:i/>
          <w:color w:val="4E67C8" w:themeColor="accent1"/>
        </w:rPr>
      </w:pPr>
      <w:r w:rsidRPr="00E568F7">
        <w:rPr>
          <w:rFonts w:ascii="Arial" w:eastAsia="Times New Roman" w:hAnsi="Arial" w:cs="Arial"/>
          <w:i/>
          <w:iCs/>
          <w:color w:val="4E67C8" w:themeColor="accent1"/>
          <w:lang w:eastAsia="fr-FR"/>
        </w:rPr>
        <w:t xml:space="preserve">Analyser de manière approfondie et croiser les regards </w:t>
      </w:r>
      <w:r w:rsidRPr="00E568F7">
        <w:rPr>
          <w:rFonts w:ascii="Arial" w:hAnsi="Arial" w:cs="Arial"/>
          <w:bCs/>
          <w:i/>
          <w:iCs/>
          <w:color w:val="4E67C8" w:themeColor="accent1"/>
        </w:rPr>
        <w:t>:</w:t>
      </w:r>
      <w:r w:rsidRPr="00E568F7">
        <w:rPr>
          <w:rFonts w:ascii="Arial" w:hAnsi="Arial" w:cs="Arial"/>
          <w:i/>
          <w:iCs/>
          <w:color w:val="4E67C8" w:themeColor="accent1"/>
        </w:rPr>
        <w:t xml:space="preserve"> Recueil d'informations complémentaires, entretiens avec les personnes concernées : auteur(s) présumé(s), victime(s) présumée(s), témoins directs et indirects (dans le respect de la confidentialité).</w:t>
      </w:r>
    </w:p>
    <w:p w:rsidR="00E23EB7" w:rsidRPr="00E568F7" w:rsidRDefault="00752A09" w:rsidP="00E709CB">
      <w:pPr>
        <w:pStyle w:val="Default"/>
        <w:numPr>
          <w:ilvl w:val="0"/>
          <w:numId w:val="27"/>
        </w:numPr>
        <w:spacing w:before="40"/>
        <w:ind w:left="714" w:hanging="357"/>
        <w:jc w:val="both"/>
        <w:rPr>
          <w:rFonts w:ascii="Arial" w:eastAsia="Times New Roman" w:hAnsi="Arial" w:cs="Arial"/>
          <w:bCs/>
          <w:i/>
          <w:color w:val="4E67C8" w:themeColor="accent1"/>
        </w:rPr>
      </w:pPr>
      <w:r w:rsidRPr="00E568F7">
        <w:rPr>
          <w:rFonts w:ascii="Arial" w:hAnsi="Arial" w:cs="Arial"/>
          <w:bCs/>
          <w:i/>
          <w:iCs/>
          <w:color w:val="4E67C8" w:themeColor="accent1"/>
        </w:rPr>
        <w:t>Décider et agir :</w:t>
      </w:r>
      <w:r w:rsidRPr="00E568F7">
        <w:rPr>
          <w:rFonts w:ascii="Arial" w:hAnsi="Arial" w:cs="Arial"/>
          <w:i/>
          <w:iCs/>
          <w:color w:val="4E67C8" w:themeColor="accent1"/>
        </w:rPr>
        <w:t xml:space="preserve"> </w:t>
      </w:r>
    </w:p>
    <w:p w:rsidR="00E23EB7" w:rsidRPr="00E568F7" w:rsidRDefault="00752A09" w:rsidP="00E709CB">
      <w:pPr>
        <w:pStyle w:val="NormalWeb"/>
        <w:numPr>
          <w:ilvl w:val="1"/>
          <w:numId w:val="26"/>
        </w:numPr>
        <w:spacing w:before="0" w:beforeAutospacing="0" w:after="0" w:afterAutospacing="0"/>
        <w:jc w:val="both"/>
        <w:rPr>
          <w:rFonts w:ascii="Arial" w:hAnsi="Arial" w:cs="Arial"/>
          <w:bCs/>
          <w:i/>
          <w:color w:val="4E67C8" w:themeColor="accent1"/>
        </w:rPr>
      </w:pPr>
      <w:r w:rsidRPr="00E568F7">
        <w:rPr>
          <w:rFonts w:ascii="Arial" w:hAnsi="Arial" w:cs="Arial"/>
          <w:i/>
          <w:iCs/>
          <w:color w:val="4E67C8" w:themeColor="accent1"/>
        </w:rPr>
        <w:t>Mise en place de mesures correctives immédiates si nécessaire</w:t>
      </w:r>
    </w:p>
    <w:p w:rsidR="00E23EB7" w:rsidRPr="00E568F7" w:rsidRDefault="00752A09" w:rsidP="00E709CB">
      <w:pPr>
        <w:pStyle w:val="NormalWeb"/>
        <w:numPr>
          <w:ilvl w:val="1"/>
          <w:numId w:val="26"/>
        </w:numPr>
        <w:spacing w:before="0" w:beforeAutospacing="0" w:after="0" w:afterAutospacing="0"/>
        <w:jc w:val="both"/>
        <w:rPr>
          <w:rFonts w:ascii="Arial" w:hAnsi="Arial" w:cs="Arial"/>
          <w:bCs/>
          <w:i/>
          <w:color w:val="4E67C8" w:themeColor="accent1"/>
        </w:rPr>
      </w:pPr>
      <w:r w:rsidRPr="00E568F7">
        <w:rPr>
          <w:rFonts w:ascii="Arial" w:hAnsi="Arial" w:cs="Arial"/>
          <w:i/>
          <w:iCs/>
          <w:color w:val="4E67C8" w:themeColor="accent1"/>
        </w:rPr>
        <w:t>Signalement externe des situations avérées :</w:t>
      </w:r>
    </w:p>
    <w:p w:rsidR="00E23EB7" w:rsidRPr="00E568F7" w:rsidRDefault="00752A09" w:rsidP="00E709CB">
      <w:pPr>
        <w:pStyle w:val="NormalWeb"/>
        <w:numPr>
          <w:ilvl w:val="2"/>
          <w:numId w:val="26"/>
        </w:numPr>
        <w:spacing w:before="0" w:beforeAutospacing="0" w:after="0" w:afterAutospacing="0"/>
        <w:jc w:val="both"/>
        <w:rPr>
          <w:rFonts w:ascii="Arial" w:hAnsi="Arial" w:cs="Arial"/>
          <w:bCs/>
          <w:i/>
          <w:color w:val="4E67C8" w:themeColor="accent1"/>
        </w:rPr>
      </w:pPr>
      <w:r w:rsidRPr="00E568F7">
        <w:rPr>
          <w:rFonts w:ascii="Arial" w:hAnsi="Arial" w:cs="Arial"/>
          <w:i/>
          <w:iCs/>
          <w:color w:val="4E67C8" w:themeColor="accent1"/>
        </w:rPr>
        <w:t>Aux autorités administratives : envoi par mail du formulaire de déclaration d’un événement indésirable spécifique aux ESSMS à l’ARS / au Conseil départemental</w:t>
      </w:r>
    </w:p>
    <w:p w:rsidR="00E23EB7" w:rsidRPr="00E568F7" w:rsidRDefault="00752A09" w:rsidP="00E709CB">
      <w:pPr>
        <w:pStyle w:val="NormalWeb"/>
        <w:numPr>
          <w:ilvl w:val="2"/>
          <w:numId w:val="26"/>
        </w:numPr>
        <w:spacing w:before="0" w:beforeAutospacing="0" w:after="0" w:afterAutospacing="0"/>
        <w:jc w:val="both"/>
        <w:rPr>
          <w:rFonts w:ascii="Arial" w:hAnsi="Arial" w:cs="Arial"/>
          <w:bCs/>
          <w:i/>
          <w:color w:val="4E67C8" w:themeColor="accent1"/>
        </w:rPr>
      </w:pPr>
      <w:r w:rsidRPr="00E568F7">
        <w:rPr>
          <w:rFonts w:ascii="Arial" w:hAnsi="Arial" w:cs="Arial"/>
          <w:i/>
          <w:iCs/>
          <w:color w:val="4E67C8" w:themeColor="accent1"/>
        </w:rPr>
        <w:t xml:space="preserve">Aux autorités judiciaires : courrier de signalement au Procureur de la république de faits relevant d'une infraction pénale (violences, abus, etc.). </w:t>
      </w:r>
    </w:p>
    <w:p w:rsidR="00E23EB7" w:rsidRPr="00E568F7" w:rsidRDefault="00752A09" w:rsidP="00E568F7">
      <w:pPr>
        <w:pStyle w:val="NormalWeb"/>
        <w:numPr>
          <w:ilvl w:val="1"/>
          <w:numId w:val="26"/>
        </w:numPr>
        <w:spacing w:before="40" w:beforeAutospacing="0" w:after="0" w:afterAutospacing="0"/>
        <w:ind w:hanging="357"/>
        <w:jc w:val="both"/>
        <w:rPr>
          <w:rFonts w:ascii="Arial" w:hAnsi="Arial" w:cs="Arial"/>
          <w:bCs/>
          <w:i/>
          <w:color w:val="4E67C8" w:themeColor="accent1"/>
        </w:rPr>
      </w:pPr>
      <w:r w:rsidRPr="00E568F7">
        <w:rPr>
          <w:rFonts w:ascii="Arial" w:hAnsi="Arial" w:cs="Arial"/>
          <w:i/>
          <w:iCs/>
          <w:color w:val="4E67C8" w:themeColor="accent1"/>
        </w:rPr>
        <w:t xml:space="preserve">Élaboration d'un plan </w:t>
      </w:r>
      <w:r w:rsidRPr="00074D7F">
        <w:rPr>
          <w:rFonts w:ascii="Arial" w:hAnsi="Arial" w:cs="Arial"/>
          <w:i/>
          <w:iCs/>
          <w:color w:val="4E67C8" w:themeColor="accent1"/>
        </w:rPr>
        <w:t>d'action</w:t>
      </w:r>
      <w:r w:rsidR="00074D7F">
        <w:rPr>
          <w:rFonts w:ascii="Arial" w:hAnsi="Arial" w:cs="Arial"/>
          <w:i/>
          <w:iCs/>
          <w:color w:val="4E67C8" w:themeColor="accent1"/>
        </w:rPr>
        <w:t>s</w:t>
      </w:r>
      <w:r w:rsidRPr="00074D7F">
        <w:rPr>
          <w:rFonts w:ascii="Arial" w:hAnsi="Arial" w:cs="Arial"/>
          <w:i/>
          <w:iCs/>
          <w:color w:val="4E67C8" w:themeColor="accent1"/>
        </w:rPr>
        <w:t xml:space="preserve"> listant les mesures</w:t>
      </w:r>
      <w:r w:rsidRPr="00E568F7">
        <w:rPr>
          <w:rFonts w:ascii="Arial" w:hAnsi="Arial" w:cs="Arial"/>
          <w:i/>
          <w:iCs/>
          <w:color w:val="4E67C8" w:themeColor="accent1"/>
        </w:rPr>
        <w:t xml:space="preserve"> prises en interne et prenant en compte les recommandations émises par les autorités : actions de prévention (ex : sensibilisation), récupération, atténuation / protection (ex : soutien psychologique).</w:t>
      </w:r>
    </w:p>
    <w:p w:rsidR="00E23EB7" w:rsidRPr="00B77CEC" w:rsidRDefault="00752A09" w:rsidP="00E568F7">
      <w:pPr>
        <w:pStyle w:val="NormalWeb"/>
        <w:numPr>
          <w:ilvl w:val="0"/>
          <w:numId w:val="26"/>
        </w:numPr>
        <w:spacing w:before="40" w:beforeAutospacing="0" w:after="0" w:afterAutospacing="0"/>
        <w:ind w:hanging="357"/>
        <w:jc w:val="both"/>
        <w:rPr>
          <w:rFonts w:ascii="Arial" w:hAnsi="Arial" w:cs="Arial"/>
          <w:bCs/>
          <w:i/>
          <w:color w:val="4E67C8" w:themeColor="accent1"/>
        </w:rPr>
      </w:pPr>
      <w:r w:rsidRPr="00E568F7">
        <w:rPr>
          <w:rFonts w:ascii="Arial" w:hAnsi="Arial" w:cs="Arial"/>
          <w:bCs/>
          <w:i/>
          <w:iCs/>
          <w:color w:val="4E67C8" w:themeColor="accent1"/>
        </w:rPr>
        <w:t>Assurer le suivi :</w:t>
      </w:r>
      <w:r w:rsidRPr="00E568F7">
        <w:rPr>
          <w:rFonts w:ascii="Arial" w:hAnsi="Arial" w:cs="Arial"/>
          <w:i/>
          <w:iCs/>
          <w:color w:val="4E67C8" w:themeColor="accent1"/>
        </w:rPr>
        <w:t xml:space="preserve"> vérification de l'efficacité des mesures prises et accompagnement des personnes impliquées.</w:t>
      </w:r>
    </w:p>
    <w:p w:rsidR="00B77CEC" w:rsidRDefault="00B77CEC" w:rsidP="00B77CEC">
      <w:pPr>
        <w:pStyle w:val="NormalWeb"/>
        <w:spacing w:before="40" w:beforeAutospacing="0" w:after="0" w:afterAutospacing="0"/>
        <w:jc w:val="both"/>
        <w:rPr>
          <w:rFonts w:ascii="Arial" w:hAnsi="Arial" w:cs="Arial"/>
          <w:bCs/>
          <w:i/>
          <w:color w:val="4E67C8" w:themeColor="accent1"/>
        </w:rPr>
      </w:pPr>
    </w:p>
    <w:p w:rsidR="00B77CEC" w:rsidRPr="00E568F7" w:rsidRDefault="00B77CEC" w:rsidP="00B77CEC">
      <w:pPr>
        <w:pStyle w:val="NormalWeb"/>
        <w:spacing w:before="40" w:beforeAutospacing="0" w:after="0" w:afterAutospacing="0"/>
        <w:jc w:val="both"/>
        <w:rPr>
          <w:rFonts w:ascii="Arial" w:hAnsi="Arial" w:cs="Arial"/>
          <w:bCs/>
          <w:i/>
          <w:color w:val="4E67C8" w:themeColor="accent1"/>
        </w:rPr>
      </w:pPr>
    </w:p>
    <w:p w:rsidR="00E23EB7" w:rsidRDefault="00752A09">
      <w:pPr>
        <w:spacing w:after="0" w:line="240" w:lineRule="auto"/>
        <w:rPr>
          <w:rFonts w:ascii="Arial" w:eastAsia="Times New Roman" w:hAnsi="Arial" w:cs="Arial"/>
          <w:b/>
          <w:bCs/>
          <w:i/>
          <w:color w:val="4E67C8" w:themeColor="accent1"/>
          <w:sz w:val="24"/>
          <w:szCs w:val="24"/>
          <w:u w:val="single"/>
          <w:lang w:eastAsia="fr-FR"/>
        </w:rPr>
      </w:pPr>
      <w:r>
        <w:rPr>
          <w:rFonts w:ascii="Arial" w:eastAsia="Times New Roman" w:hAnsi="Arial" w:cs="Arial"/>
          <w:b/>
          <w:bCs/>
          <w:i/>
          <w:iCs/>
          <w:color w:val="4E67C8" w:themeColor="accent1"/>
          <w:sz w:val="24"/>
          <w:szCs w:val="24"/>
          <w:u w:val="single"/>
          <w:lang w:eastAsia="fr-FR"/>
        </w:rPr>
        <w:lastRenderedPageBreak/>
        <w:t>Proposition 2</w:t>
      </w:r>
    </w:p>
    <w:p w:rsidR="00E23EB7" w:rsidRDefault="00752A09">
      <w:pPr>
        <w:pBdr>
          <w:top w:val="none" w:sz="4" w:space="0" w:color="000000"/>
          <w:left w:val="none" w:sz="4" w:space="0" w:color="000000"/>
          <w:bottom w:val="none" w:sz="4" w:space="0" w:color="000000"/>
          <w:right w:val="none" w:sz="4" w:space="0" w:color="000000"/>
        </w:pBdr>
        <w:spacing w:before="240" w:after="60" w:line="235" w:lineRule="atLeast"/>
        <w:jc w:val="both"/>
        <w:rPr>
          <w:color w:val="4E67C8" w:themeColor="accent1"/>
          <w:sz w:val="24"/>
          <w:szCs w:val="24"/>
        </w:rPr>
      </w:pPr>
      <w:r>
        <w:rPr>
          <w:rFonts w:ascii="Calibri" w:eastAsia="Calibri" w:hAnsi="Calibri" w:cs="Calibri"/>
          <w:b/>
          <w:color w:val="4E67C8" w:themeColor="accent1"/>
          <w:sz w:val="24"/>
          <w:szCs w:val="24"/>
          <w:u w:val="single"/>
        </w:rPr>
        <w:t>Les étapes de signalement et de traitement d’une situation de maltraitance</w:t>
      </w:r>
    </w:p>
    <w:p w:rsidR="00E23EB7" w:rsidRDefault="00E23EB7">
      <w:pPr>
        <w:spacing w:after="0" w:line="240" w:lineRule="auto"/>
        <w:rPr>
          <w:rFonts w:ascii="Arial" w:eastAsia="Times New Roman" w:hAnsi="Arial" w:cs="Arial"/>
          <w:sz w:val="24"/>
          <w:szCs w:val="24"/>
          <w:lang w:eastAsia="fr-FR"/>
        </w:rPr>
      </w:pPr>
    </w:p>
    <w:p w:rsidR="00E23EB7" w:rsidRDefault="00FA6E23">
      <w:pPr>
        <w:spacing w:after="0" w:line="240" w:lineRule="auto"/>
        <w:rPr>
          <w:rFonts w:ascii="Arial" w:eastAsia="Times New Roman" w:hAnsi="Arial" w:cs="Arial"/>
          <w:sz w:val="24"/>
          <w:szCs w:val="24"/>
          <w:lang w:eastAsia="fr-FR"/>
        </w:rPr>
      </w:pPr>
      <w:r>
        <w:rPr>
          <w:noProof/>
        </w:rPr>
        <w:drawing>
          <wp:inline distT="0" distB="0" distL="0" distR="0" wp14:anchorId="4CF05E53" wp14:editId="7D9C1F86">
            <wp:extent cx="3135887" cy="2244759"/>
            <wp:effectExtent l="0" t="0" r="762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35887" cy="2244759"/>
                    </a:xfrm>
                    <a:prstGeom prst="rect">
                      <a:avLst/>
                    </a:prstGeom>
                  </pic:spPr>
                </pic:pic>
              </a:graphicData>
            </a:graphic>
          </wp:inline>
        </w:drawing>
      </w:r>
    </w:p>
    <w:p w:rsidR="00FA6E23" w:rsidRDefault="00FA6E23">
      <w:pPr>
        <w:spacing w:after="0" w:line="240" w:lineRule="auto"/>
        <w:rPr>
          <w:rFonts w:ascii="Arial" w:eastAsia="Times New Roman" w:hAnsi="Arial" w:cs="Arial"/>
          <w:b/>
          <w:bCs/>
          <w:sz w:val="24"/>
          <w:szCs w:val="24"/>
          <w:lang w:eastAsia="fr-FR"/>
        </w:rPr>
      </w:pPr>
    </w:p>
    <w:p w:rsidR="00E23EB7" w:rsidRDefault="00752A09">
      <w:pPr>
        <w:spacing w:after="0"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t>LOGIGRAMME D’IDENTIFICATION D’UNE SITUATION DE MALTRAITANCE</w:t>
      </w:r>
    </w:p>
    <w:p w:rsidR="00E23EB7" w:rsidRDefault="00752A09">
      <w:pPr>
        <w:spacing w:after="0" w:line="240" w:lineRule="auto"/>
        <w:jc w:val="center"/>
        <w:rPr>
          <w:rFonts w:ascii="Arial" w:eastAsia="Times New Roman" w:hAnsi="Arial" w:cs="Arial"/>
          <w:b/>
          <w:bCs/>
          <w:sz w:val="24"/>
          <w:szCs w:val="24"/>
        </w:rPr>
      </w:pPr>
      <w:r>
        <w:rPr>
          <w:noProof/>
        </w:rPr>
        <w:drawing>
          <wp:inline distT="0" distB="0" distL="0" distR="0">
            <wp:extent cx="5238750" cy="4964608"/>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09882" name=""/>
                    <pic:cNvPicPr>
                      <a:picLocks noChangeAspect="1"/>
                    </pic:cNvPicPr>
                  </pic:nvPicPr>
                  <pic:blipFill>
                    <a:blip r:embed="rId20"/>
                    <a:stretch/>
                  </pic:blipFill>
                  <pic:spPr bwMode="auto">
                    <a:xfrm>
                      <a:off x="0" y="0"/>
                      <a:ext cx="5241419" cy="4967137"/>
                    </a:xfrm>
                    <a:prstGeom prst="rect">
                      <a:avLst/>
                    </a:prstGeom>
                  </pic:spPr>
                </pic:pic>
              </a:graphicData>
            </a:graphic>
          </wp:inline>
        </w:drawing>
      </w:r>
    </w:p>
    <w:p w:rsidR="00F85CD1" w:rsidRDefault="00F85CD1">
      <w:pPr>
        <w:spacing w:after="0" w:line="240" w:lineRule="auto"/>
        <w:rPr>
          <w:rFonts w:ascii="Arial" w:eastAsia="Times New Roman" w:hAnsi="Arial" w:cs="Arial"/>
          <w:b/>
          <w:bCs/>
          <w:sz w:val="24"/>
          <w:szCs w:val="24"/>
          <w:lang w:eastAsia="fr-FR"/>
        </w:rPr>
        <w:sectPr w:rsidR="00F85CD1" w:rsidSect="00F85CD1">
          <w:pgSz w:w="11906" w:h="16838"/>
          <w:pgMar w:top="1843" w:right="1417" w:bottom="1134" w:left="1417" w:header="708" w:footer="708" w:gutter="0"/>
          <w:cols w:space="708"/>
          <w:titlePg/>
          <w:docGrid w:linePitch="299"/>
        </w:sectPr>
      </w:pPr>
    </w:p>
    <w:p w:rsidR="00E23EB7" w:rsidRDefault="00752A09">
      <w:pPr>
        <w:spacing w:after="0"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lastRenderedPageBreak/>
        <w:t>En cas de situation de maltraitance avérée</w:t>
      </w:r>
    </w:p>
    <w:p w:rsidR="00E23EB7" w:rsidRPr="00E568F7" w:rsidRDefault="00E23EB7">
      <w:pPr>
        <w:spacing w:after="0" w:line="240" w:lineRule="auto"/>
        <w:rPr>
          <w:rFonts w:ascii="Arial" w:eastAsia="Times New Roman" w:hAnsi="Arial" w:cs="Arial"/>
          <w:sz w:val="18"/>
          <w:szCs w:val="18"/>
          <w:lang w:eastAsia="fr-FR"/>
        </w:rPr>
      </w:pPr>
    </w:p>
    <w:p w:rsidR="00E568F7" w:rsidRDefault="00FA6E23" w:rsidP="00E568F7">
      <w:pPr>
        <w:spacing w:after="0" w:line="240" w:lineRule="auto"/>
        <w:rPr>
          <w:rFonts w:ascii="Arial" w:eastAsia="Times New Roman" w:hAnsi="Arial" w:cs="Arial"/>
          <w:sz w:val="16"/>
          <w:szCs w:val="16"/>
          <w:lang w:eastAsia="fr-FR"/>
        </w:rPr>
      </w:pPr>
      <w:r>
        <w:rPr>
          <w:noProof/>
        </w:rPr>
        <w:drawing>
          <wp:inline distT="0" distB="0" distL="0" distR="0" wp14:anchorId="3C2761F6" wp14:editId="16DDE6D5">
            <wp:extent cx="3954360" cy="2801877"/>
            <wp:effectExtent l="0" t="0" r="825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4520" cy="2844504"/>
                    </a:xfrm>
                    <a:prstGeom prst="rect">
                      <a:avLst/>
                    </a:prstGeom>
                  </pic:spPr>
                </pic:pic>
              </a:graphicData>
            </a:graphic>
          </wp:inline>
        </w:drawing>
      </w:r>
    </w:p>
    <w:p w:rsidR="00F85CD1" w:rsidRPr="00E568F7" w:rsidRDefault="00F85CD1" w:rsidP="00E568F7">
      <w:pPr>
        <w:spacing w:after="0" w:line="240" w:lineRule="auto"/>
        <w:rPr>
          <w:rFonts w:ascii="Arial" w:eastAsia="Times New Roman" w:hAnsi="Arial" w:cs="Arial"/>
          <w:sz w:val="16"/>
          <w:szCs w:val="16"/>
          <w:lang w:eastAsia="fr-FR"/>
        </w:rPr>
      </w:pPr>
    </w:p>
    <w:p w:rsidR="00E23EB7" w:rsidRDefault="00752A09">
      <w:pPr>
        <w:spacing w:after="0" w:line="240" w:lineRule="auto"/>
        <w:rPr>
          <w:rFonts w:ascii="Arial" w:eastAsia="Times New Roman" w:hAnsi="Arial" w:cs="Arial"/>
          <w:sz w:val="24"/>
          <w:szCs w:val="24"/>
          <w:lang w:eastAsia="fr-FR"/>
        </w:rPr>
      </w:pPr>
      <w:r>
        <w:rPr>
          <w:noProof/>
        </w:rPr>
        <w:drawing>
          <wp:inline distT="0" distB="0" distL="0" distR="0">
            <wp:extent cx="5587725" cy="5386685"/>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29601" name=""/>
                    <pic:cNvPicPr>
                      <a:picLocks noChangeAspect="1"/>
                    </pic:cNvPicPr>
                  </pic:nvPicPr>
                  <pic:blipFill>
                    <a:blip r:embed="rId22"/>
                    <a:stretch/>
                  </pic:blipFill>
                  <pic:spPr bwMode="auto">
                    <a:xfrm>
                      <a:off x="0" y="0"/>
                      <a:ext cx="5597247" cy="5395864"/>
                    </a:xfrm>
                    <a:prstGeom prst="rect">
                      <a:avLst/>
                    </a:prstGeom>
                  </pic:spPr>
                </pic:pic>
              </a:graphicData>
            </a:graphic>
          </wp:inline>
        </w:drawing>
      </w:r>
    </w:p>
    <w:p w:rsidR="00E23EB7" w:rsidRDefault="00752A09" w:rsidP="00D43C61">
      <w:pPr>
        <w:pStyle w:val="Titre1"/>
      </w:pPr>
      <w:bookmarkStart w:id="10" w:name="_Toc222135118"/>
      <w:r>
        <w:rPr>
          <w:lang w:eastAsia="fr-FR"/>
        </w:rPr>
        <w:lastRenderedPageBreak/>
        <w:t>7. Formation et Sensibilisation</w:t>
      </w:r>
      <w:bookmarkEnd w:id="10"/>
    </w:p>
    <w:p w:rsidR="00E23EB7" w:rsidRDefault="00752A09" w:rsidP="00E568F7">
      <w:pPr>
        <w:spacing w:after="0" w:line="240" w:lineRule="auto"/>
        <w:jc w:val="both"/>
        <w:rPr>
          <w:rFonts w:ascii="Arial" w:eastAsia="Arial" w:hAnsi="Arial" w:cs="Arial"/>
          <w:color w:val="4E67C8" w:themeColor="accent1"/>
          <w:sz w:val="24"/>
          <w:szCs w:val="24"/>
          <w:lang w:eastAsia="fr-FR"/>
        </w:rPr>
      </w:pPr>
      <w:r>
        <w:rPr>
          <w:rFonts w:ascii="Arial" w:eastAsia="Times New Roman" w:hAnsi="Arial" w:cs="Arial"/>
          <w:noProof/>
          <w:color w:val="4E67C8" w:themeColor="accent1"/>
          <w:sz w:val="24"/>
          <w:szCs w:val="24"/>
          <w:lang w:eastAsia="fr-FR"/>
        </w:rPr>
        <mc:AlternateContent>
          <mc:Choice Requires="wps">
            <w:drawing>
              <wp:inline distT="0" distB="0" distL="0" distR="0">
                <wp:extent cx="0" cy="19050"/>
                <wp:effectExtent l="0" t="0" r="0" b="0"/>
                <wp:docPr id="15" name="_x0000_i1038"/>
                <wp:cNvGraphicFramePr/>
                <a:graphic xmlns:a="http://schemas.openxmlformats.org/drawingml/2006/main">
                  <a:graphicData uri="http://schemas.microsoft.com/office/word/2010/wordprocessingShape">
                    <wps:wsp>
                      <wps:cNvSpPr/>
                      <wps:spPr bwMode="auto">
                        <a:xfrm>
                          <a:off x="0" y="0"/>
                          <a:ext cx="0" cy="19049"/>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65EDE986" id="_x0000_i1038"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" fillcolor="#a0a0a0" stroked="f">
                <w10:anchorlock/>
              </v:rect>
            </w:pict>
          </mc:Fallback>
        </mc:AlternateContent>
      </w:r>
      <w:r>
        <w:rPr>
          <w:rFonts w:ascii="Arial" w:eastAsia="Arial" w:hAnsi="Arial" w:cs="Arial"/>
          <w:color w:val="4E67C8" w:themeColor="accent1"/>
          <w:sz w:val="24"/>
          <w:szCs w:val="24"/>
          <w:lang w:eastAsia="fr-FR"/>
        </w:rPr>
        <w:t>Ce plan vise à renforcer la culture de la bientraitance et à prévenir les situations de maltraitance au sein de la structure, en ciblant spécifiquement les actions de communication, de formation et de sensibilisation pour les professionnels, les familles et les usagers.</w:t>
      </w:r>
    </w:p>
    <w:p w:rsidR="00E568F7" w:rsidRDefault="00E568F7" w:rsidP="00E568F7">
      <w:pPr>
        <w:spacing w:after="0" w:line="240" w:lineRule="auto"/>
        <w:jc w:val="both"/>
        <w:rPr>
          <w:rFonts w:ascii="Arial" w:hAnsi="Arial" w:cs="Arial"/>
          <w:color w:val="4E67C8" w:themeColor="accent1"/>
          <w:sz w:val="24"/>
          <w:szCs w:val="24"/>
        </w:rPr>
      </w:pPr>
    </w:p>
    <w:p w:rsidR="00E23EB7" w:rsidRDefault="00752A09" w:rsidP="00D43C61">
      <w:pPr>
        <w:pStyle w:val="Titre2"/>
        <w:rPr>
          <w:lang w:eastAsia="fr-FR"/>
        </w:rPr>
      </w:pPr>
      <w:r>
        <w:rPr>
          <w:lang w:eastAsia="fr-FR"/>
        </w:rPr>
        <w:t>7.1 Programme de formation annuel pour les professionnels</w:t>
      </w:r>
    </w:p>
    <w:p w:rsidR="00E23EB7" w:rsidRDefault="00E23EB7">
      <w:pPr>
        <w:pStyle w:val="Paragraphedeliste"/>
        <w:spacing w:after="0" w:line="240" w:lineRule="auto"/>
        <w:jc w:val="both"/>
        <w:outlineLvl w:val="2"/>
        <w:rPr>
          <w:rFonts w:ascii="Arial" w:hAnsi="Arial" w:cs="Arial"/>
          <w:b/>
          <w:bCs/>
          <w:color w:val="4E67C8" w:themeColor="accent1"/>
          <w:sz w:val="24"/>
          <w:szCs w:val="24"/>
        </w:rPr>
      </w:pPr>
    </w:p>
    <w:p w:rsidR="00E23EB7" w:rsidRDefault="00752A09">
      <w:pPr>
        <w:spacing w:after="0" w:line="240" w:lineRule="auto"/>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Un programme de formation annuel est mis en place pour l'ensemble du personnel, adapté aux différents rôles et missions.</w:t>
      </w:r>
    </w:p>
    <w:p w:rsidR="00E23EB7" w:rsidRDefault="00E23EB7">
      <w:pPr>
        <w:spacing w:after="0" w:line="240" w:lineRule="auto"/>
        <w:jc w:val="both"/>
        <w:rPr>
          <w:rFonts w:ascii="Arial" w:hAnsi="Arial" w:cs="Arial"/>
          <w:color w:val="4E67C8" w:themeColor="accent1"/>
          <w:sz w:val="24"/>
          <w:szCs w:val="24"/>
        </w:rPr>
      </w:pPr>
    </w:p>
    <w:p w:rsidR="00E23EB7" w:rsidRDefault="00752A09">
      <w:pPr>
        <w:numPr>
          <w:ilvl w:val="0"/>
          <w:numId w:val="7"/>
        </w:numPr>
        <w:spacing w:after="0" w:line="240" w:lineRule="auto"/>
        <w:jc w:val="both"/>
        <w:rPr>
          <w:rFonts w:ascii="Arial" w:hAnsi="Arial" w:cs="Arial"/>
          <w:color w:val="4E67C8" w:themeColor="accent1"/>
          <w:sz w:val="24"/>
          <w:szCs w:val="24"/>
        </w:rPr>
      </w:pPr>
      <w:r>
        <w:rPr>
          <w:rFonts w:ascii="Arial" w:eastAsia="Arial" w:hAnsi="Arial" w:cs="Arial"/>
          <w:b/>
          <w:bCs/>
          <w:color w:val="4E67C8" w:themeColor="accent1"/>
          <w:sz w:val="24"/>
          <w:szCs w:val="24"/>
          <w:u w:val="single"/>
          <w:lang w:eastAsia="fr-FR"/>
        </w:rPr>
        <w:t>Objectifs</w:t>
      </w:r>
      <w:r>
        <w:rPr>
          <w:rFonts w:ascii="Arial" w:eastAsia="Arial" w:hAnsi="Arial" w:cs="Arial"/>
          <w:b/>
          <w:bCs/>
          <w:color w:val="4E67C8" w:themeColor="accent1"/>
          <w:sz w:val="24"/>
          <w:szCs w:val="24"/>
          <w:lang w:eastAsia="fr-FR"/>
        </w:rPr>
        <w:t xml:space="preserve"> :</w:t>
      </w:r>
    </w:p>
    <w:p w:rsidR="00E23EB7" w:rsidRDefault="00752A09" w:rsidP="00F85CD1">
      <w:pPr>
        <w:numPr>
          <w:ilvl w:val="1"/>
          <w:numId w:val="7"/>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Définir et identifier les différentes formes de maltraitance (physique, psychologique, financière, négligence, etc.) et de bientraitance.</w:t>
      </w:r>
    </w:p>
    <w:p w:rsidR="00E23EB7" w:rsidRDefault="00752A09" w:rsidP="00F85CD1">
      <w:pPr>
        <w:numPr>
          <w:ilvl w:val="1"/>
          <w:numId w:val="7"/>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Comprendre les signes d'alerte et les facteurs de risque.</w:t>
      </w:r>
    </w:p>
    <w:p w:rsidR="00E23EB7" w:rsidRDefault="00752A09" w:rsidP="00F85CD1">
      <w:pPr>
        <w:numPr>
          <w:ilvl w:val="1"/>
          <w:numId w:val="7"/>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Connaître les procédures internes de signalement et les circuits d'information.</w:t>
      </w:r>
    </w:p>
    <w:p w:rsidR="00E23EB7" w:rsidRDefault="00752A09" w:rsidP="00F85CD1">
      <w:pPr>
        <w:numPr>
          <w:ilvl w:val="1"/>
          <w:numId w:val="7"/>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Développer les compétences en communication bienveillante et en gestion des situations complexes.</w:t>
      </w:r>
    </w:p>
    <w:p w:rsidR="00E23EB7" w:rsidRDefault="00752A09" w:rsidP="00F85CD1">
      <w:pPr>
        <w:numPr>
          <w:ilvl w:val="1"/>
          <w:numId w:val="7"/>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Appréhender le cadre légal et éthique de la protection des personnes vulnérables.</w:t>
      </w:r>
    </w:p>
    <w:p w:rsidR="00E23EB7" w:rsidRDefault="00E23EB7">
      <w:pPr>
        <w:spacing w:after="0" w:line="240" w:lineRule="auto"/>
        <w:jc w:val="both"/>
        <w:rPr>
          <w:rFonts w:ascii="Arial" w:hAnsi="Arial" w:cs="Arial"/>
          <w:color w:val="4E67C8" w:themeColor="accent1"/>
          <w:sz w:val="24"/>
          <w:szCs w:val="24"/>
        </w:rPr>
      </w:pPr>
    </w:p>
    <w:p w:rsidR="00E23EB7" w:rsidRDefault="00752A09">
      <w:pPr>
        <w:numPr>
          <w:ilvl w:val="0"/>
          <w:numId w:val="7"/>
        </w:numPr>
        <w:spacing w:after="0" w:line="240" w:lineRule="auto"/>
        <w:jc w:val="both"/>
        <w:rPr>
          <w:rFonts w:ascii="Arial" w:hAnsi="Arial" w:cs="Arial"/>
          <w:color w:val="4E67C8" w:themeColor="accent1"/>
          <w:sz w:val="24"/>
          <w:szCs w:val="24"/>
        </w:rPr>
      </w:pPr>
      <w:r>
        <w:rPr>
          <w:rFonts w:ascii="Arial" w:eastAsia="Arial" w:hAnsi="Arial" w:cs="Arial"/>
          <w:b/>
          <w:bCs/>
          <w:color w:val="4E67C8" w:themeColor="accent1"/>
          <w:sz w:val="24"/>
          <w:szCs w:val="24"/>
          <w:u w:val="single"/>
          <w:lang w:eastAsia="fr-FR"/>
        </w:rPr>
        <w:t>Exemples de contenus et modalités</w:t>
      </w:r>
      <w:r>
        <w:rPr>
          <w:rFonts w:ascii="Arial" w:eastAsia="Arial" w:hAnsi="Arial" w:cs="Arial"/>
          <w:b/>
          <w:bCs/>
          <w:color w:val="4E67C8" w:themeColor="accent1"/>
          <w:sz w:val="24"/>
          <w:szCs w:val="24"/>
          <w:lang w:eastAsia="fr-FR"/>
        </w:rPr>
        <w:t xml:space="preserve"> :</w:t>
      </w:r>
    </w:p>
    <w:p w:rsidR="00E23EB7" w:rsidRDefault="00752A09" w:rsidP="00F85CD1">
      <w:pPr>
        <w:numPr>
          <w:ilvl w:val="1"/>
          <w:numId w:val="7"/>
        </w:numPr>
        <w:spacing w:before="40" w:after="0" w:line="240" w:lineRule="auto"/>
        <w:ind w:hanging="357"/>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Formations initiales :</w:t>
      </w:r>
      <w:r>
        <w:rPr>
          <w:rFonts w:ascii="Arial" w:eastAsia="Arial" w:hAnsi="Arial" w:cs="Arial"/>
          <w:color w:val="4E67C8" w:themeColor="accent1"/>
          <w:sz w:val="24"/>
          <w:szCs w:val="24"/>
          <w:lang w:eastAsia="fr-FR"/>
        </w:rPr>
        <w:t xml:space="preserve"> Intégration d'un module obligatoire sur la prévention de la maltraitance pour tout nouveau collaborateur.</w:t>
      </w:r>
    </w:p>
    <w:p w:rsidR="00E23EB7" w:rsidRDefault="00752A09" w:rsidP="00F85CD1">
      <w:pPr>
        <w:numPr>
          <w:ilvl w:val="1"/>
          <w:numId w:val="7"/>
        </w:numPr>
        <w:spacing w:before="40" w:after="0" w:line="240" w:lineRule="auto"/>
        <w:ind w:hanging="357"/>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Formations continues :</w:t>
      </w:r>
      <w:r>
        <w:rPr>
          <w:rFonts w:ascii="Arial" w:eastAsia="Arial" w:hAnsi="Arial" w:cs="Arial"/>
          <w:color w:val="4E67C8" w:themeColor="accent1"/>
          <w:sz w:val="24"/>
          <w:szCs w:val="24"/>
          <w:lang w:eastAsia="fr-FR"/>
        </w:rPr>
        <w:t xml:space="preserve"> </w:t>
      </w:r>
    </w:p>
    <w:p w:rsidR="00E23EB7" w:rsidRDefault="00752A09" w:rsidP="00F85CD1">
      <w:pPr>
        <w:numPr>
          <w:ilvl w:val="2"/>
          <w:numId w:val="7"/>
        </w:numPr>
        <w:spacing w:before="40" w:after="0" w:line="240" w:lineRule="auto"/>
        <w:ind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Sessions annuelles de mise à jour des connaissances et d'approfondissement des pratiques, animées par des experts internes ou externes (psychologues, juristes, formateurs, ERERC, CRIAVS, …).</w:t>
      </w:r>
    </w:p>
    <w:p w:rsidR="00E23EB7" w:rsidRDefault="00752A09" w:rsidP="00F85CD1">
      <w:pPr>
        <w:numPr>
          <w:ilvl w:val="2"/>
          <w:numId w:val="7"/>
        </w:numPr>
        <w:spacing w:before="40" w:after="0" w:line="240" w:lineRule="auto"/>
        <w:ind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Participation à des conférences ou webinaires thématiques, débats publics, cafés éthiques, …</w:t>
      </w:r>
    </w:p>
    <w:p w:rsidR="00E23EB7" w:rsidRDefault="00752A09" w:rsidP="00F85CD1">
      <w:pPr>
        <w:numPr>
          <w:ilvl w:val="2"/>
          <w:numId w:val="7"/>
        </w:numPr>
        <w:spacing w:before="40" w:after="0" w:line="240" w:lineRule="auto"/>
        <w:ind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Kit gratuit de formation en ligne pour promouvoir la bientraitance et prévenir la maltraitance (Ministère des Solidarités)</w:t>
      </w:r>
    </w:p>
    <w:p w:rsidR="00E23EB7" w:rsidRDefault="00752A09" w:rsidP="00F85CD1">
      <w:pPr>
        <w:numPr>
          <w:ilvl w:val="1"/>
          <w:numId w:val="7"/>
        </w:numPr>
        <w:spacing w:before="40" w:after="0" w:line="240" w:lineRule="auto"/>
        <w:ind w:hanging="357"/>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Ateliers pratiques :</w:t>
      </w:r>
      <w:r>
        <w:rPr>
          <w:rFonts w:ascii="Arial" w:eastAsia="Arial" w:hAnsi="Arial" w:cs="Arial"/>
          <w:color w:val="4E67C8" w:themeColor="accent1"/>
          <w:sz w:val="24"/>
          <w:szCs w:val="24"/>
          <w:lang w:eastAsia="fr-FR"/>
        </w:rPr>
        <w:t xml:space="preserve"> Mise en situation, études de cas concrets, jeux de rôle pour développer les réflexes et les bonnes pratiques, discussions guidées / espaces de discussions, challenges, positionnement au travers d’un </w:t>
      </w:r>
      <w:proofErr w:type="spellStart"/>
      <w:r>
        <w:rPr>
          <w:rFonts w:ascii="Arial" w:eastAsia="Arial" w:hAnsi="Arial" w:cs="Arial"/>
          <w:color w:val="4E67C8" w:themeColor="accent1"/>
          <w:sz w:val="24"/>
          <w:szCs w:val="24"/>
          <w:lang w:eastAsia="fr-FR"/>
        </w:rPr>
        <w:t>violentomètre</w:t>
      </w:r>
      <w:proofErr w:type="spellEnd"/>
      <w:r>
        <w:rPr>
          <w:rFonts w:ascii="Arial" w:eastAsia="Arial" w:hAnsi="Arial" w:cs="Arial"/>
          <w:color w:val="4E67C8" w:themeColor="accent1"/>
          <w:sz w:val="24"/>
          <w:szCs w:val="24"/>
          <w:lang w:eastAsia="fr-FR"/>
        </w:rPr>
        <w:t>.</w:t>
      </w:r>
    </w:p>
    <w:p w:rsidR="00E23EB7" w:rsidRDefault="00E23EB7">
      <w:pPr>
        <w:spacing w:after="0" w:line="240" w:lineRule="auto"/>
        <w:ind w:left="1440"/>
        <w:jc w:val="both"/>
        <w:rPr>
          <w:rFonts w:ascii="Arial" w:hAnsi="Arial" w:cs="Arial"/>
          <w:color w:val="4E67C8" w:themeColor="accent1"/>
          <w:sz w:val="24"/>
          <w:szCs w:val="24"/>
        </w:rPr>
      </w:pPr>
    </w:p>
    <w:p w:rsidR="00E23EB7" w:rsidRDefault="00752A09">
      <w:pPr>
        <w:numPr>
          <w:ilvl w:val="0"/>
          <w:numId w:val="7"/>
        </w:numPr>
        <w:spacing w:after="0" w:line="240" w:lineRule="auto"/>
        <w:jc w:val="both"/>
        <w:rPr>
          <w:rFonts w:ascii="Arial" w:hAnsi="Arial" w:cs="Arial"/>
          <w:color w:val="4E67C8" w:themeColor="accent1"/>
          <w:sz w:val="24"/>
          <w:szCs w:val="24"/>
        </w:rPr>
      </w:pPr>
      <w:r>
        <w:rPr>
          <w:rFonts w:ascii="Arial" w:eastAsia="Arial" w:hAnsi="Arial" w:cs="Arial"/>
          <w:b/>
          <w:bCs/>
          <w:color w:val="4E67C8" w:themeColor="accent1"/>
          <w:sz w:val="24"/>
          <w:szCs w:val="24"/>
          <w:u w:val="single"/>
          <w:lang w:eastAsia="fr-FR"/>
        </w:rPr>
        <w:t>Suivi et évaluation</w:t>
      </w:r>
      <w:r>
        <w:rPr>
          <w:rFonts w:ascii="Arial" w:eastAsia="Arial" w:hAnsi="Arial" w:cs="Arial"/>
          <w:b/>
          <w:bCs/>
          <w:color w:val="4E67C8" w:themeColor="accent1"/>
          <w:sz w:val="24"/>
          <w:szCs w:val="24"/>
          <w:lang w:eastAsia="fr-FR"/>
        </w:rPr>
        <w:t xml:space="preserve"> :</w:t>
      </w:r>
    </w:p>
    <w:p w:rsidR="00E23EB7" w:rsidRDefault="00752A09" w:rsidP="00F85CD1">
      <w:pPr>
        <w:numPr>
          <w:ilvl w:val="1"/>
          <w:numId w:val="7"/>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Questionnaires de satisfaction et d'évaluation des acquis à l'issue de chaque formation.</w:t>
      </w:r>
    </w:p>
    <w:p w:rsidR="00E23EB7" w:rsidRDefault="00752A09" w:rsidP="00F85CD1">
      <w:pPr>
        <w:numPr>
          <w:ilvl w:val="1"/>
          <w:numId w:val="7"/>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Bilans annuels / évaluation annuelle pour ajuster le programme en fonction des besoins identifiés et des retours d'expérience.</w:t>
      </w:r>
    </w:p>
    <w:p w:rsidR="00E23EB7" w:rsidRDefault="00E23EB7">
      <w:pPr>
        <w:spacing w:after="0" w:line="240" w:lineRule="auto"/>
        <w:jc w:val="both"/>
        <w:rPr>
          <w:rFonts w:ascii="Arial" w:hAnsi="Arial" w:cs="Arial"/>
          <w:color w:val="4E67C8" w:themeColor="accent1"/>
          <w:sz w:val="24"/>
          <w:szCs w:val="24"/>
        </w:rPr>
      </w:pPr>
    </w:p>
    <w:p w:rsidR="00E23EB7" w:rsidRDefault="00E23EB7">
      <w:pPr>
        <w:spacing w:after="0" w:line="240" w:lineRule="auto"/>
        <w:jc w:val="both"/>
        <w:rPr>
          <w:rFonts w:ascii="Arial" w:hAnsi="Arial" w:cs="Arial"/>
          <w:color w:val="4E67C8" w:themeColor="accent1"/>
          <w:sz w:val="24"/>
          <w:szCs w:val="24"/>
        </w:rPr>
      </w:pPr>
    </w:p>
    <w:p w:rsidR="00F85CD1" w:rsidRDefault="00F85CD1">
      <w:pPr>
        <w:spacing w:after="0" w:line="240" w:lineRule="auto"/>
        <w:jc w:val="both"/>
        <w:rPr>
          <w:rFonts w:ascii="Arial" w:hAnsi="Arial" w:cs="Arial"/>
          <w:color w:val="4E67C8" w:themeColor="accent1"/>
          <w:sz w:val="24"/>
          <w:szCs w:val="24"/>
        </w:rPr>
      </w:pPr>
    </w:p>
    <w:p w:rsidR="00E23EB7" w:rsidRDefault="00752A09" w:rsidP="00D43C61">
      <w:pPr>
        <w:pStyle w:val="Titre2"/>
        <w:rPr>
          <w:lang w:eastAsia="fr-FR"/>
        </w:rPr>
      </w:pPr>
      <w:r>
        <w:rPr>
          <w:lang w:eastAsia="fr-FR"/>
        </w:rPr>
        <w:t xml:space="preserve">7.2 Séances d’information pour les résidents et les proches </w:t>
      </w:r>
    </w:p>
    <w:p w:rsidR="00E23EB7" w:rsidRDefault="00E23EB7">
      <w:pPr>
        <w:spacing w:after="0" w:line="240" w:lineRule="auto"/>
        <w:jc w:val="both"/>
        <w:outlineLvl w:val="2"/>
        <w:rPr>
          <w:rFonts w:ascii="Arial" w:hAnsi="Arial" w:cs="Arial"/>
          <w:b/>
          <w:bCs/>
          <w:color w:val="4E67C8" w:themeColor="accent1"/>
          <w:sz w:val="24"/>
          <w:szCs w:val="24"/>
        </w:rPr>
      </w:pPr>
    </w:p>
    <w:p w:rsidR="00E23EB7" w:rsidRDefault="00752A09">
      <w:pPr>
        <w:spacing w:after="0" w:line="240" w:lineRule="auto"/>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L’organisation de séances d'information régulières pour les résidents et leurs proches permet de les associer pleinement à la démarche de prévention et de les rendre acteurs de leur propre protection.</w:t>
      </w:r>
    </w:p>
    <w:p w:rsidR="00E23EB7" w:rsidRDefault="00E23EB7">
      <w:pPr>
        <w:spacing w:after="0" w:line="240" w:lineRule="auto"/>
        <w:jc w:val="both"/>
        <w:rPr>
          <w:rFonts w:ascii="Arial" w:hAnsi="Arial" w:cs="Arial"/>
          <w:color w:val="4E67C8" w:themeColor="accent1"/>
          <w:sz w:val="24"/>
          <w:szCs w:val="24"/>
        </w:rPr>
      </w:pPr>
    </w:p>
    <w:p w:rsidR="00E23EB7" w:rsidRDefault="00752A09">
      <w:pPr>
        <w:numPr>
          <w:ilvl w:val="0"/>
          <w:numId w:val="8"/>
        </w:numPr>
        <w:spacing w:after="0" w:line="240" w:lineRule="auto"/>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Objectifs :</w:t>
      </w:r>
    </w:p>
    <w:p w:rsidR="00E23EB7" w:rsidRDefault="00752A09" w:rsidP="00E568F7">
      <w:pPr>
        <w:numPr>
          <w:ilvl w:val="1"/>
          <w:numId w:val="8"/>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Informer sur la politique de l'établissement en matière de bientraitance et de prévention de la maltraitance.</w:t>
      </w:r>
    </w:p>
    <w:p w:rsidR="00E23EB7" w:rsidRDefault="00752A09" w:rsidP="00E568F7">
      <w:pPr>
        <w:numPr>
          <w:ilvl w:val="1"/>
          <w:numId w:val="8"/>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Sensibiliser aux différentes formes de maltraitance et aux signes à identifier.</w:t>
      </w:r>
    </w:p>
    <w:p w:rsidR="00E23EB7" w:rsidRDefault="00752A09" w:rsidP="00E568F7">
      <w:pPr>
        <w:numPr>
          <w:ilvl w:val="1"/>
          <w:numId w:val="8"/>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Présenter les droits des usagers et les recours possibles en cas de suspicion de maltraitance.</w:t>
      </w:r>
    </w:p>
    <w:p w:rsidR="00E23EB7" w:rsidRDefault="00752A09" w:rsidP="00E568F7">
      <w:pPr>
        <w:numPr>
          <w:ilvl w:val="1"/>
          <w:numId w:val="8"/>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Favoriser le dialogue et la confiance entre les résidents, les proches et les professionnels.</w:t>
      </w:r>
    </w:p>
    <w:p w:rsidR="00E23EB7" w:rsidRDefault="00E23EB7">
      <w:pPr>
        <w:spacing w:after="0" w:line="240" w:lineRule="auto"/>
        <w:ind w:left="1080"/>
        <w:jc w:val="both"/>
        <w:rPr>
          <w:rFonts w:ascii="Arial" w:hAnsi="Arial" w:cs="Arial"/>
          <w:color w:val="4E67C8" w:themeColor="accent1"/>
          <w:sz w:val="24"/>
          <w:szCs w:val="24"/>
        </w:rPr>
      </w:pPr>
    </w:p>
    <w:p w:rsidR="00E23EB7" w:rsidRDefault="00752A09">
      <w:pPr>
        <w:numPr>
          <w:ilvl w:val="0"/>
          <w:numId w:val="8"/>
        </w:numPr>
        <w:spacing w:after="0" w:line="240" w:lineRule="auto"/>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Exemples de modalités et contenus :</w:t>
      </w:r>
    </w:p>
    <w:p w:rsidR="00E23EB7" w:rsidRDefault="00752A09" w:rsidP="00E568F7">
      <w:pPr>
        <w:numPr>
          <w:ilvl w:val="1"/>
          <w:numId w:val="8"/>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b/>
          <w:color w:val="4E67C8" w:themeColor="accent1"/>
          <w:sz w:val="24"/>
          <w:szCs w:val="24"/>
          <w:lang w:eastAsia="fr-FR"/>
        </w:rPr>
        <w:t xml:space="preserve">Réunions publiques d’information annuelles : </w:t>
      </w:r>
      <w:r>
        <w:rPr>
          <w:rFonts w:ascii="Arial" w:eastAsia="Arial" w:hAnsi="Arial" w:cs="Arial"/>
          <w:color w:val="4E67C8" w:themeColor="accent1"/>
          <w:sz w:val="24"/>
          <w:szCs w:val="24"/>
          <w:lang w:eastAsia="fr-FR"/>
        </w:rPr>
        <w:t>pour présenter l’organisation, le fonctionnement de la structure, les bilans, les projets et répondre aux interrogations des résidents et familles.</w:t>
      </w:r>
    </w:p>
    <w:p w:rsidR="00E23EB7" w:rsidRDefault="00752A09" w:rsidP="00E568F7">
      <w:pPr>
        <w:numPr>
          <w:ilvl w:val="1"/>
          <w:numId w:val="8"/>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Réunions d'information thématiques :</w:t>
      </w:r>
      <w:r>
        <w:rPr>
          <w:rFonts w:ascii="Arial" w:eastAsia="Arial" w:hAnsi="Arial" w:cs="Arial"/>
          <w:color w:val="4E67C8" w:themeColor="accent1"/>
          <w:sz w:val="24"/>
          <w:szCs w:val="24"/>
          <w:lang w:eastAsia="fr-FR"/>
        </w:rPr>
        <w:t xml:space="preserve"> Sessions régulières abordant des sujets précis liés à la bientraitance, animées par des professionnels de la structure (RBPP, chartes, droits des usagers, etc.)</w:t>
      </w:r>
    </w:p>
    <w:p w:rsidR="00E23EB7" w:rsidRDefault="00752A09" w:rsidP="00E568F7">
      <w:pPr>
        <w:numPr>
          <w:ilvl w:val="1"/>
          <w:numId w:val="8"/>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Ateliers d'échanges :</w:t>
      </w:r>
      <w:r>
        <w:rPr>
          <w:rFonts w:ascii="Arial" w:eastAsia="Arial" w:hAnsi="Arial" w:cs="Arial"/>
          <w:color w:val="4E67C8" w:themeColor="accent1"/>
          <w:sz w:val="24"/>
          <w:szCs w:val="24"/>
          <w:lang w:eastAsia="fr-FR"/>
        </w:rPr>
        <w:t xml:space="preserve"> Espaces de parole libre pour partager les expériences, poser des questions et exprimer les préoccupations </w:t>
      </w:r>
    </w:p>
    <w:p w:rsidR="00E23EB7" w:rsidRDefault="00752A09" w:rsidP="00E568F7">
      <w:pPr>
        <w:numPr>
          <w:ilvl w:val="1"/>
          <w:numId w:val="8"/>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 xml:space="preserve">Recueil de l’expérience résidents : </w:t>
      </w:r>
      <w:r>
        <w:rPr>
          <w:rFonts w:ascii="Arial" w:eastAsia="Arial" w:hAnsi="Arial" w:cs="Arial"/>
          <w:color w:val="4E67C8" w:themeColor="accent1"/>
          <w:sz w:val="24"/>
          <w:szCs w:val="24"/>
        </w:rPr>
        <w:t xml:space="preserve">Identification de l’expérience, des perceptions et des interactions vécues par le résident dans la structure. </w:t>
      </w:r>
    </w:p>
    <w:p w:rsidR="00E23EB7" w:rsidRDefault="00752A09" w:rsidP="00E568F7">
      <w:pPr>
        <w:numPr>
          <w:ilvl w:val="1"/>
          <w:numId w:val="8"/>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Information personnalisée :</w:t>
      </w:r>
      <w:r>
        <w:rPr>
          <w:rFonts w:ascii="Arial" w:eastAsia="Arial" w:hAnsi="Arial" w:cs="Arial"/>
          <w:color w:val="4E67C8" w:themeColor="accent1"/>
          <w:sz w:val="24"/>
          <w:szCs w:val="24"/>
          <w:lang w:eastAsia="fr-FR"/>
        </w:rPr>
        <w:t xml:space="preserve"> Possibilité de rendez-vous individuels pour discuter de situations spécifiques.</w:t>
      </w:r>
    </w:p>
    <w:p w:rsidR="00E23EB7" w:rsidRDefault="00752A09" w:rsidP="00E568F7">
      <w:pPr>
        <w:numPr>
          <w:ilvl w:val="1"/>
          <w:numId w:val="8"/>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Conseil de la Vie Sociale :</w:t>
      </w:r>
      <w:r>
        <w:rPr>
          <w:rFonts w:ascii="Arial" w:eastAsia="Arial" w:hAnsi="Arial" w:cs="Arial"/>
          <w:color w:val="4E67C8" w:themeColor="accent1"/>
          <w:sz w:val="24"/>
          <w:szCs w:val="24"/>
          <w:lang w:eastAsia="fr-FR"/>
        </w:rPr>
        <w:t xml:space="preserve"> Renforcement du rôle des représentants dans la diffusion de l'information et la remontée des alertes, sollicitation pour inscrire des sujets à l’ordre du jour, communication sur les bilans (qualité, événements indésirables, réclamations, enquêtes de satisfaction, etc.), diffusion élargie des comptes-rendus.</w:t>
      </w:r>
    </w:p>
    <w:p w:rsidR="00E23EB7" w:rsidRDefault="00E23EB7">
      <w:pPr>
        <w:spacing w:after="0" w:line="240" w:lineRule="auto"/>
        <w:ind w:left="1440"/>
        <w:jc w:val="both"/>
        <w:rPr>
          <w:rFonts w:ascii="Arial" w:hAnsi="Arial" w:cs="Arial"/>
          <w:color w:val="4E67C8" w:themeColor="accent1"/>
          <w:sz w:val="24"/>
          <w:szCs w:val="24"/>
        </w:rPr>
      </w:pPr>
    </w:p>
    <w:p w:rsidR="00E23EB7" w:rsidRDefault="00752A09">
      <w:pPr>
        <w:numPr>
          <w:ilvl w:val="0"/>
          <w:numId w:val="8"/>
        </w:numPr>
        <w:spacing w:after="0" w:line="240" w:lineRule="auto"/>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Accessibilité :</w:t>
      </w:r>
    </w:p>
    <w:p w:rsidR="00E23EB7" w:rsidRDefault="00752A09" w:rsidP="00F85CD1">
      <w:pPr>
        <w:numPr>
          <w:ilvl w:val="1"/>
          <w:numId w:val="8"/>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Adaptation des supports et des modalités de communication aux besoins spécifiques des résidents (langue des signes, supports audio, écrit).</w:t>
      </w:r>
    </w:p>
    <w:p w:rsidR="00E23EB7" w:rsidRDefault="00752A09" w:rsidP="00F85CD1">
      <w:pPr>
        <w:numPr>
          <w:ilvl w:val="1"/>
          <w:numId w:val="8"/>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Organisation des séances à des horaires et dans des lieux accessibles.</w:t>
      </w:r>
    </w:p>
    <w:p w:rsidR="00E23EB7" w:rsidRDefault="00E23EB7">
      <w:pPr>
        <w:spacing w:after="0" w:line="240" w:lineRule="auto"/>
        <w:ind w:left="1440"/>
        <w:jc w:val="both"/>
        <w:rPr>
          <w:rFonts w:ascii="Arial" w:hAnsi="Arial" w:cs="Arial"/>
          <w:color w:val="4E67C8" w:themeColor="accent1"/>
          <w:sz w:val="24"/>
          <w:szCs w:val="24"/>
        </w:rPr>
      </w:pPr>
    </w:p>
    <w:p w:rsidR="00E568F7" w:rsidRDefault="00752A09">
      <w:pPr>
        <w:spacing w:after="0" w:line="240" w:lineRule="auto"/>
        <w:jc w:val="both"/>
        <w:rPr>
          <w:rFonts w:ascii="Arial" w:hAnsi="Arial" w:cs="Arial"/>
          <w:color w:val="4E67C8" w:themeColor="accent1"/>
          <w:sz w:val="24"/>
          <w:szCs w:val="24"/>
        </w:rPr>
      </w:pPr>
      <w:r>
        <w:rPr>
          <w:rFonts w:ascii="Arial" w:eastAsia="Arial" w:hAnsi="Arial" w:cs="Arial"/>
          <w:noProof/>
          <w:color w:val="4E67C8" w:themeColor="accent1"/>
          <w:sz w:val="24"/>
          <w:szCs w:val="24"/>
          <w:lang w:eastAsia="fr-FR"/>
        </w:rPr>
        <mc:AlternateContent>
          <mc:Choice Requires="wps">
            <w:drawing>
              <wp:inline distT="0" distB="0" distL="0" distR="0">
                <wp:extent cx="0" cy="19050"/>
                <wp:effectExtent l="0" t="0" r="0" b="0"/>
                <wp:docPr id="16" name="_x0000_i1029"/>
                <wp:cNvGraphicFramePr/>
                <a:graphic xmlns:a="http://schemas.openxmlformats.org/drawingml/2006/main">
                  <a:graphicData uri="http://schemas.microsoft.com/office/word/2010/wordprocessingShape">
                    <wps:wsp>
                      <wps:cNvSpPr/>
                      <wps:spPr bwMode="auto">
                        <a:xfrm>
                          <a:off x="0" y="0"/>
                          <a:ext cx="0" cy="19049"/>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722CDB92" id="_x0000_i102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" fillcolor="#a0a0a0" stroked="f">
                <w10:anchorlock/>
              </v:rect>
            </w:pict>
          </mc:Fallback>
        </mc:AlternateContent>
      </w:r>
    </w:p>
    <w:p w:rsidR="00E568F7" w:rsidRDefault="00E568F7">
      <w:pPr>
        <w:rPr>
          <w:rFonts w:ascii="Arial" w:hAnsi="Arial" w:cs="Arial"/>
          <w:color w:val="4E67C8" w:themeColor="accent1"/>
          <w:sz w:val="24"/>
          <w:szCs w:val="24"/>
        </w:rPr>
      </w:pPr>
      <w:r>
        <w:rPr>
          <w:rFonts w:ascii="Arial" w:hAnsi="Arial" w:cs="Arial"/>
          <w:color w:val="4E67C8" w:themeColor="accent1"/>
          <w:sz w:val="24"/>
          <w:szCs w:val="24"/>
        </w:rPr>
        <w:br w:type="page"/>
      </w:r>
    </w:p>
    <w:p w:rsidR="00E23EB7" w:rsidRDefault="00E23EB7">
      <w:pPr>
        <w:spacing w:after="0" w:line="240" w:lineRule="auto"/>
        <w:jc w:val="both"/>
        <w:rPr>
          <w:rFonts w:ascii="Arial" w:hAnsi="Arial" w:cs="Arial"/>
          <w:color w:val="4E67C8" w:themeColor="accent1"/>
          <w:sz w:val="24"/>
          <w:szCs w:val="24"/>
        </w:rPr>
      </w:pPr>
    </w:p>
    <w:p w:rsidR="00E23EB7" w:rsidRDefault="00752A09" w:rsidP="00D43C61">
      <w:pPr>
        <w:pStyle w:val="Titre2"/>
        <w:rPr>
          <w:lang w:eastAsia="fr-FR"/>
        </w:rPr>
      </w:pPr>
      <w:r>
        <w:rPr>
          <w:lang w:eastAsia="fr-FR"/>
        </w:rPr>
        <w:t>7.3 Supports d'information et de sensibilisation</w:t>
      </w:r>
    </w:p>
    <w:p w:rsidR="00E23EB7" w:rsidRDefault="00E23EB7">
      <w:pPr>
        <w:spacing w:after="0" w:line="240" w:lineRule="auto"/>
        <w:jc w:val="both"/>
        <w:outlineLvl w:val="2"/>
        <w:rPr>
          <w:rFonts w:ascii="Arial" w:hAnsi="Arial" w:cs="Arial"/>
          <w:b/>
          <w:bCs/>
          <w:color w:val="4E67C8" w:themeColor="accent1"/>
          <w:sz w:val="24"/>
          <w:szCs w:val="24"/>
        </w:rPr>
      </w:pPr>
    </w:p>
    <w:p w:rsidR="00E23EB7" w:rsidRDefault="00752A09">
      <w:pPr>
        <w:spacing w:after="0" w:line="240" w:lineRule="auto"/>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Exemples de supports à développer et diffuser pour renforcer la sensibilisation et l'information continue (résidents, proches, membres du CVS, partenaires, bénévoles) :</w:t>
      </w:r>
    </w:p>
    <w:p w:rsidR="00E23EB7" w:rsidRDefault="00E23EB7">
      <w:pPr>
        <w:spacing w:after="0" w:line="240" w:lineRule="auto"/>
        <w:jc w:val="both"/>
        <w:rPr>
          <w:rFonts w:ascii="Arial" w:hAnsi="Arial" w:cs="Arial"/>
          <w:color w:val="4E67C8" w:themeColor="accent1"/>
          <w:sz w:val="24"/>
          <w:szCs w:val="24"/>
        </w:rPr>
      </w:pPr>
    </w:p>
    <w:p w:rsidR="00E23EB7" w:rsidRPr="00F85CD1" w:rsidRDefault="00752A09" w:rsidP="00E568F7">
      <w:pPr>
        <w:numPr>
          <w:ilvl w:val="0"/>
          <w:numId w:val="9"/>
        </w:numPr>
        <w:spacing w:before="60" w:after="0" w:line="240" w:lineRule="auto"/>
        <w:ind w:left="714" w:hanging="357"/>
        <w:jc w:val="both"/>
        <w:rPr>
          <w:rFonts w:ascii="Arial" w:hAnsi="Arial" w:cs="Arial"/>
          <w:b/>
          <w:color w:val="4E67C8" w:themeColor="accent1"/>
          <w:sz w:val="24"/>
          <w:szCs w:val="24"/>
        </w:rPr>
      </w:pPr>
      <w:r>
        <w:rPr>
          <w:rFonts w:ascii="Arial" w:eastAsia="Arial" w:hAnsi="Arial" w:cs="Arial"/>
          <w:b/>
          <w:color w:val="4E67C8" w:themeColor="accent1"/>
          <w:sz w:val="24"/>
          <w:szCs w:val="24"/>
          <w:lang w:eastAsia="fr-FR"/>
        </w:rPr>
        <w:t>Contrat de séjour et règlement de fonctionnement</w:t>
      </w:r>
    </w:p>
    <w:p w:rsidR="00F85CD1" w:rsidRDefault="00F85CD1" w:rsidP="00F85CD1">
      <w:pPr>
        <w:spacing w:before="60" w:after="0" w:line="240" w:lineRule="auto"/>
        <w:ind w:left="714"/>
        <w:jc w:val="both"/>
        <w:rPr>
          <w:rFonts w:ascii="Arial" w:hAnsi="Arial" w:cs="Arial"/>
          <w:b/>
          <w:color w:val="4E67C8" w:themeColor="accent1"/>
          <w:sz w:val="24"/>
          <w:szCs w:val="24"/>
        </w:rPr>
      </w:pPr>
    </w:p>
    <w:p w:rsidR="00E23EB7" w:rsidRPr="00F85CD1" w:rsidRDefault="00752A09" w:rsidP="00E568F7">
      <w:pPr>
        <w:numPr>
          <w:ilvl w:val="0"/>
          <w:numId w:val="9"/>
        </w:numPr>
        <w:spacing w:before="60" w:after="0" w:line="240" w:lineRule="auto"/>
        <w:ind w:left="714" w:hanging="357"/>
        <w:jc w:val="both"/>
        <w:rPr>
          <w:rFonts w:ascii="Arial" w:hAnsi="Arial" w:cs="Arial"/>
          <w:b/>
          <w:color w:val="4E67C8" w:themeColor="accent1"/>
          <w:sz w:val="24"/>
          <w:szCs w:val="24"/>
        </w:rPr>
      </w:pPr>
      <w:r>
        <w:rPr>
          <w:rFonts w:ascii="Arial" w:eastAsia="Arial" w:hAnsi="Arial" w:cs="Arial"/>
          <w:b/>
          <w:color w:val="4E67C8" w:themeColor="accent1"/>
          <w:sz w:val="24"/>
          <w:szCs w:val="24"/>
          <w:lang w:eastAsia="fr-FR"/>
        </w:rPr>
        <w:t>Livret d’accueil des personnes accompagnées</w:t>
      </w:r>
    </w:p>
    <w:p w:rsidR="00F85CD1" w:rsidRDefault="00F85CD1" w:rsidP="00F85CD1">
      <w:pPr>
        <w:spacing w:before="60" w:after="0" w:line="240" w:lineRule="auto"/>
        <w:ind w:left="714"/>
        <w:jc w:val="both"/>
        <w:rPr>
          <w:rFonts w:ascii="Arial" w:hAnsi="Arial" w:cs="Arial"/>
          <w:b/>
          <w:color w:val="4E67C8" w:themeColor="accent1"/>
          <w:sz w:val="24"/>
          <w:szCs w:val="24"/>
        </w:rPr>
      </w:pPr>
    </w:p>
    <w:p w:rsidR="00E23EB7" w:rsidRPr="00F85CD1" w:rsidRDefault="00752A09" w:rsidP="00E568F7">
      <w:pPr>
        <w:numPr>
          <w:ilvl w:val="0"/>
          <w:numId w:val="9"/>
        </w:numPr>
        <w:spacing w:before="60" w:after="0" w:line="240" w:lineRule="auto"/>
        <w:ind w:left="714" w:hanging="357"/>
        <w:jc w:val="both"/>
        <w:rPr>
          <w:rFonts w:ascii="Arial" w:hAnsi="Arial" w:cs="Arial"/>
          <w:b/>
          <w:color w:val="4E67C8" w:themeColor="accent1"/>
          <w:sz w:val="24"/>
          <w:szCs w:val="24"/>
        </w:rPr>
      </w:pPr>
      <w:r>
        <w:rPr>
          <w:rFonts w:ascii="Arial" w:eastAsia="Arial" w:hAnsi="Arial" w:cs="Arial"/>
          <w:b/>
          <w:color w:val="4E67C8" w:themeColor="accent1"/>
          <w:sz w:val="24"/>
          <w:szCs w:val="24"/>
          <w:lang w:eastAsia="fr-FR"/>
        </w:rPr>
        <w:t>Livret d’accueil du personnel</w:t>
      </w:r>
    </w:p>
    <w:p w:rsidR="00F85CD1" w:rsidRDefault="00F85CD1" w:rsidP="00F85CD1">
      <w:pPr>
        <w:spacing w:before="60" w:after="0" w:line="240" w:lineRule="auto"/>
        <w:ind w:left="714"/>
        <w:jc w:val="both"/>
        <w:rPr>
          <w:rFonts w:ascii="Arial" w:hAnsi="Arial" w:cs="Arial"/>
          <w:b/>
          <w:color w:val="4E67C8" w:themeColor="accent1"/>
          <w:sz w:val="24"/>
          <w:szCs w:val="24"/>
        </w:rPr>
      </w:pPr>
    </w:p>
    <w:p w:rsidR="00E23EB7" w:rsidRDefault="00752A09" w:rsidP="00E568F7">
      <w:pPr>
        <w:numPr>
          <w:ilvl w:val="0"/>
          <w:numId w:val="9"/>
        </w:numPr>
        <w:spacing w:before="60" w:after="0" w:line="240" w:lineRule="auto"/>
        <w:ind w:left="714" w:hanging="357"/>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Diffusion de guides et RBPP :</w:t>
      </w:r>
    </w:p>
    <w:p w:rsidR="00E23EB7" w:rsidRDefault="00752A09">
      <w:pPr>
        <w:numPr>
          <w:ilvl w:val="1"/>
          <w:numId w:val="9"/>
        </w:numPr>
        <w:spacing w:after="0" w:line="240" w:lineRule="auto"/>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"Guide de la bientraitance pour les professionnels" :</w:t>
      </w:r>
      <w:r>
        <w:rPr>
          <w:rFonts w:ascii="Arial" w:eastAsia="Arial" w:hAnsi="Arial" w:cs="Arial"/>
          <w:color w:val="4E67C8" w:themeColor="accent1"/>
          <w:sz w:val="24"/>
          <w:szCs w:val="24"/>
          <w:lang w:eastAsia="fr-FR"/>
        </w:rPr>
        <w:t xml:space="preserve"> Synthèse des bonnes pratiques, des procédures et des contacts utiles.</w:t>
      </w:r>
    </w:p>
    <w:p w:rsidR="00E23EB7" w:rsidRDefault="00752A09">
      <w:pPr>
        <w:numPr>
          <w:ilvl w:val="1"/>
          <w:numId w:val="9"/>
        </w:numPr>
        <w:spacing w:after="0" w:line="240" w:lineRule="auto"/>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"Livret d'information pour les résidents et les proches" :</w:t>
      </w:r>
      <w:r>
        <w:rPr>
          <w:rFonts w:ascii="Arial" w:eastAsia="Arial" w:hAnsi="Arial" w:cs="Arial"/>
          <w:color w:val="4E67C8" w:themeColor="accent1"/>
          <w:sz w:val="24"/>
          <w:szCs w:val="24"/>
          <w:lang w:eastAsia="fr-FR"/>
        </w:rPr>
        <w:t xml:space="preserve"> Présentation claire des droits, des définitions de la maltraitance et des recours.</w:t>
      </w:r>
    </w:p>
    <w:p w:rsidR="00E23EB7" w:rsidRDefault="00752A09">
      <w:pPr>
        <w:numPr>
          <w:ilvl w:val="1"/>
          <w:numId w:val="9"/>
        </w:numPr>
        <w:spacing w:after="0" w:line="240" w:lineRule="auto"/>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 xml:space="preserve">Mise à disposition des recommandations de bonnes pratiques professionnelles </w:t>
      </w:r>
      <w:proofErr w:type="spellStart"/>
      <w:r>
        <w:rPr>
          <w:rFonts w:ascii="Arial" w:eastAsia="Arial" w:hAnsi="Arial" w:cs="Arial"/>
          <w:b/>
          <w:bCs/>
          <w:color w:val="4E67C8" w:themeColor="accent1"/>
          <w:sz w:val="24"/>
          <w:szCs w:val="24"/>
          <w:lang w:eastAsia="fr-FR"/>
        </w:rPr>
        <w:t>Anesm</w:t>
      </w:r>
      <w:proofErr w:type="spellEnd"/>
      <w:r>
        <w:rPr>
          <w:rFonts w:ascii="Arial" w:eastAsia="Arial" w:hAnsi="Arial" w:cs="Arial"/>
          <w:b/>
          <w:bCs/>
          <w:color w:val="4E67C8" w:themeColor="accent1"/>
          <w:sz w:val="24"/>
          <w:szCs w:val="24"/>
          <w:lang w:eastAsia="fr-FR"/>
        </w:rPr>
        <w:t xml:space="preserve"> / HAS</w:t>
      </w:r>
    </w:p>
    <w:p w:rsidR="00E23EB7" w:rsidRDefault="00752A09">
      <w:pPr>
        <w:numPr>
          <w:ilvl w:val="1"/>
          <w:numId w:val="9"/>
        </w:numPr>
        <w:spacing w:after="0" w:line="240" w:lineRule="auto"/>
        <w:jc w:val="both"/>
        <w:rPr>
          <w:rFonts w:ascii="Arial" w:hAnsi="Arial" w:cs="Arial"/>
          <w:color w:val="4E67C8" w:themeColor="accent1"/>
          <w:sz w:val="24"/>
          <w:szCs w:val="24"/>
        </w:rPr>
      </w:pPr>
      <w:r>
        <w:rPr>
          <w:rFonts w:ascii="Arial" w:eastAsia="Arial" w:hAnsi="Arial" w:cs="Arial"/>
          <w:b/>
          <w:color w:val="4E67C8" w:themeColor="accent1"/>
          <w:sz w:val="24"/>
          <w:szCs w:val="24"/>
          <w:lang w:eastAsia="fr-FR"/>
        </w:rPr>
        <w:t>Postures professionnelles bientraitantes à adopter avec la personne</w:t>
      </w:r>
      <w:r>
        <w:rPr>
          <w:rFonts w:ascii="Arial" w:eastAsia="Arial" w:hAnsi="Arial" w:cs="Arial"/>
          <w:color w:val="4E67C8" w:themeColor="accent1"/>
          <w:sz w:val="24"/>
          <w:szCs w:val="24"/>
          <w:lang w:eastAsia="fr-FR"/>
        </w:rPr>
        <w:t xml:space="preserve"> </w:t>
      </w:r>
      <w:r>
        <w:rPr>
          <w:rFonts w:ascii="Arial" w:eastAsia="Arial" w:hAnsi="Arial" w:cs="Arial"/>
          <w:b/>
          <w:color w:val="4E67C8" w:themeColor="accent1"/>
          <w:sz w:val="24"/>
          <w:szCs w:val="24"/>
          <w:lang w:eastAsia="fr-FR"/>
        </w:rPr>
        <w:t>accueillie</w:t>
      </w:r>
      <w:r>
        <w:rPr>
          <w:rFonts w:ascii="Arial" w:eastAsia="Arial" w:hAnsi="Arial" w:cs="Arial"/>
          <w:color w:val="4E67C8" w:themeColor="accent1"/>
          <w:sz w:val="24"/>
          <w:szCs w:val="24"/>
          <w:lang w:eastAsia="fr-FR"/>
        </w:rPr>
        <w:t xml:space="preserve"> (fiche 2 HAS)</w:t>
      </w:r>
    </w:p>
    <w:p w:rsidR="00E23EB7" w:rsidRDefault="00E23EB7">
      <w:pPr>
        <w:spacing w:after="0" w:line="240" w:lineRule="auto"/>
        <w:jc w:val="both"/>
        <w:rPr>
          <w:rFonts w:ascii="Arial" w:hAnsi="Arial" w:cs="Arial"/>
          <w:b/>
          <w:color w:val="4E67C8" w:themeColor="accent1"/>
          <w:sz w:val="24"/>
          <w:szCs w:val="24"/>
        </w:rPr>
      </w:pPr>
    </w:p>
    <w:p w:rsidR="00E23EB7" w:rsidRDefault="00752A09">
      <w:pPr>
        <w:numPr>
          <w:ilvl w:val="0"/>
          <w:numId w:val="9"/>
        </w:numPr>
        <w:spacing w:after="0" w:line="240" w:lineRule="auto"/>
        <w:jc w:val="both"/>
        <w:rPr>
          <w:rFonts w:ascii="Arial" w:hAnsi="Arial" w:cs="Arial"/>
          <w:b/>
          <w:color w:val="4E67C8" w:themeColor="accent1"/>
          <w:sz w:val="24"/>
          <w:szCs w:val="24"/>
          <w:highlight w:val="white"/>
        </w:rPr>
      </w:pPr>
      <w:r>
        <w:rPr>
          <w:rFonts w:ascii="Arial" w:eastAsia="Arial" w:hAnsi="Arial" w:cs="Arial"/>
          <w:b/>
          <w:color w:val="4E67C8" w:themeColor="accent1"/>
          <w:sz w:val="24"/>
          <w:szCs w:val="24"/>
          <w:lang w:eastAsia="fr-FR"/>
        </w:rPr>
        <w:t xml:space="preserve">Communication et actualisation du présent plan de prévention </w:t>
      </w:r>
      <w:r>
        <w:rPr>
          <w:rFonts w:ascii="Arial" w:eastAsia="Arial" w:hAnsi="Arial" w:cs="Arial"/>
          <w:b/>
          <w:color w:val="4E67C8" w:themeColor="accent1"/>
          <w:sz w:val="24"/>
          <w:szCs w:val="24"/>
          <w:highlight w:val="white"/>
          <w:shd w:val="clear" w:color="auto" w:fill="99FFCC"/>
          <w:lang w:eastAsia="fr-FR"/>
        </w:rPr>
        <w:t>des risques de maltraitance et de violence</w:t>
      </w:r>
      <w:r>
        <w:rPr>
          <w:rFonts w:ascii="Arial" w:eastAsia="Arial" w:hAnsi="Arial" w:cs="Arial"/>
          <w:color w:val="4E67C8" w:themeColor="accent1"/>
          <w:sz w:val="24"/>
          <w:szCs w:val="24"/>
          <w:highlight w:val="white"/>
          <w:lang w:eastAsia="fr-FR"/>
        </w:rPr>
        <w:t xml:space="preserve"> </w:t>
      </w:r>
      <w:r>
        <w:rPr>
          <w:rFonts w:ascii="Arial" w:eastAsia="Arial" w:hAnsi="Arial" w:cs="Arial"/>
          <w:b/>
          <w:color w:val="4E67C8" w:themeColor="accent1"/>
          <w:sz w:val="24"/>
          <w:szCs w:val="24"/>
          <w:highlight w:val="white"/>
          <w:lang w:eastAsia="fr-FR"/>
        </w:rPr>
        <w:t>et des procédures :</w:t>
      </w:r>
    </w:p>
    <w:p w:rsidR="00E23EB7" w:rsidRDefault="00752A09">
      <w:pPr>
        <w:numPr>
          <w:ilvl w:val="1"/>
          <w:numId w:val="9"/>
        </w:numPr>
        <w:spacing w:after="0" w:line="240" w:lineRule="auto"/>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Signalement des événements indésirables et déclaration externe des EIG</w:t>
      </w:r>
    </w:p>
    <w:p w:rsidR="00E23EB7" w:rsidRDefault="00752A09">
      <w:pPr>
        <w:numPr>
          <w:ilvl w:val="1"/>
          <w:numId w:val="9"/>
        </w:numPr>
        <w:spacing w:after="0" w:line="240" w:lineRule="auto"/>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Gestion des plaintes et réclamations</w:t>
      </w:r>
    </w:p>
    <w:p w:rsidR="00E23EB7" w:rsidRDefault="00752A09">
      <w:pPr>
        <w:numPr>
          <w:ilvl w:val="1"/>
          <w:numId w:val="9"/>
        </w:numPr>
        <w:spacing w:after="0" w:line="240" w:lineRule="auto"/>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Conduite à tenir en cas de suspicion de maltraitance</w:t>
      </w:r>
      <w:r>
        <w:rPr>
          <w:rStyle w:val="Marquedecommentaire"/>
        </w:rPr>
        <w:t xml:space="preserve"> (A conserver si plus détaillé que ce qui est dans le plan)</w:t>
      </w:r>
    </w:p>
    <w:p w:rsidR="00E23EB7" w:rsidRDefault="00E23EB7">
      <w:pPr>
        <w:spacing w:after="0" w:line="240" w:lineRule="auto"/>
        <w:jc w:val="both"/>
        <w:rPr>
          <w:rFonts w:ascii="Arial" w:hAnsi="Arial" w:cs="Arial"/>
          <w:color w:val="4E67C8" w:themeColor="accent1"/>
          <w:sz w:val="24"/>
          <w:szCs w:val="24"/>
        </w:rPr>
      </w:pPr>
    </w:p>
    <w:p w:rsidR="00E23EB7" w:rsidRDefault="00752A09">
      <w:pPr>
        <w:numPr>
          <w:ilvl w:val="0"/>
          <w:numId w:val="9"/>
        </w:numPr>
        <w:spacing w:after="0" w:line="240" w:lineRule="auto"/>
        <w:jc w:val="both"/>
        <w:rPr>
          <w:rFonts w:ascii="Arial" w:hAnsi="Arial" w:cs="Arial"/>
          <w:b/>
          <w:color w:val="4E67C8" w:themeColor="accent1"/>
          <w:sz w:val="24"/>
          <w:szCs w:val="24"/>
        </w:rPr>
      </w:pPr>
      <w:r>
        <w:rPr>
          <w:rFonts w:ascii="Arial" w:eastAsia="Arial" w:hAnsi="Arial" w:cs="Arial"/>
          <w:b/>
          <w:color w:val="4E67C8" w:themeColor="accent1"/>
          <w:sz w:val="24"/>
          <w:szCs w:val="24"/>
          <w:lang w:eastAsia="fr-FR"/>
        </w:rPr>
        <w:t>Information sur la protection des lanceurs d’alerte</w:t>
      </w:r>
    </w:p>
    <w:p w:rsidR="00E23EB7" w:rsidRDefault="00E23EB7">
      <w:pPr>
        <w:spacing w:after="0" w:line="240" w:lineRule="auto"/>
        <w:ind w:left="720"/>
        <w:jc w:val="both"/>
        <w:rPr>
          <w:rFonts w:ascii="Arial" w:hAnsi="Arial" w:cs="Arial"/>
          <w:color w:val="4E67C8" w:themeColor="accent1"/>
          <w:sz w:val="24"/>
          <w:szCs w:val="24"/>
        </w:rPr>
      </w:pPr>
    </w:p>
    <w:p w:rsidR="00E23EB7" w:rsidRDefault="00752A09">
      <w:pPr>
        <w:numPr>
          <w:ilvl w:val="0"/>
          <w:numId w:val="9"/>
        </w:numPr>
        <w:spacing w:after="0" w:line="240" w:lineRule="auto"/>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 xml:space="preserve">Affiches et dépliants : </w:t>
      </w:r>
      <w:r>
        <w:rPr>
          <w:rFonts w:ascii="Arial" w:eastAsia="Arial" w:hAnsi="Arial" w:cs="Arial"/>
          <w:color w:val="4E67C8" w:themeColor="accent1"/>
          <w:sz w:val="24"/>
          <w:szCs w:val="24"/>
          <w:lang w:eastAsia="fr-FR"/>
        </w:rPr>
        <w:t>disponibles à l’accueil, rappelant les principes de la bientraitance et les personnes ressource.</w:t>
      </w:r>
    </w:p>
    <w:p w:rsidR="00E23EB7" w:rsidRDefault="00E23EB7">
      <w:pPr>
        <w:spacing w:after="0" w:line="240" w:lineRule="auto"/>
        <w:ind w:left="720"/>
        <w:jc w:val="both"/>
        <w:rPr>
          <w:rFonts w:ascii="Arial" w:hAnsi="Arial" w:cs="Arial"/>
          <w:color w:val="4E67C8" w:themeColor="accent1"/>
          <w:sz w:val="24"/>
          <w:szCs w:val="24"/>
        </w:rPr>
      </w:pPr>
    </w:p>
    <w:p w:rsidR="00E23EB7" w:rsidRDefault="00752A09">
      <w:pPr>
        <w:numPr>
          <w:ilvl w:val="1"/>
          <w:numId w:val="9"/>
        </w:numPr>
        <w:spacing w:after="0" w:line="240" w:lineRule="auto"/>
        <w:jc w:val="both"/>
        <w:rPr>
          <w:rFonts w:ascii="Arial" w:hAnsi="Arial" w:cs="Arial"/>
          <w:b/>
          <w:color w:val="4E67C8" w:themeColor="accent1"/>
          <w:sz w:val="24"/>
          <w:szCs w:val="24"/>
        </w:rPr>
      </w:pPr>
      <w:r>
        <w:rPr>
          <w:rFonts w:ascii="Arial" w:eastAsia="Arial" w:hAnsi="Arial" w:cs="Arial"/>
          <w:b/>
          <w:color w:val="4E67C8" w:themeColor="accent1"/>
          <w:sz w:val="24"/>
          <w:szCs w:val="24"/>
          <w:lang w:eastAsia="fr-FR"/>
        </w:rPr>
        <w:t>Chartes nationales des droits et libertés :</w:t>
      </w:r>
    </w:p>
    <w:p w:rsidR="00E23EB7" w:rsidRDefault="00752A09">
      <w:pPr>
        <w:numPr>
          <w:ilvl w:val="2"/>
          <w:numId w:val="9"/>
        </w:numPr>
        <w:spacing w:after="0" w:line="240" w:lineRule="auto"/>
        <w:jc w:val="both"/>
        <w:rPr>
          <w:rFonts w:ascii="Arial" w:hAnsi="Arial" w:cs="Arial"/>
          <w:color w:val="4E67C8" w:themeColor="accent1"/>
          <w:sz w:val="24"/>
          <w:szCs w:val="24"/>
        </w:rPr>
      </w:pPr>
      <w:proofErr w:type="gramStart"/>
      <w:r>
        <w:rPr>
          <w:rFonts w:ascii="Arial" w:eastAsia="Arial" w:hAnsi="Arial" w:cs="Arial"/>
          <w:color w:val="4E67C8" w:themeColor="accent1"/>
          <w:sz w:val="24"/>
          <w:szCs w:val="24"/>
          <w:lang w:eastAsia="fr-FR"/>
        </w:rPr>
        <w:t>de</w:t>
      </w:r>
      <w:proofErr w:type="gramEnd"/>
      <w:r>
        <w:rPr>
          <w:rFonts w:ascii="Arial" w:eastAsia="Arial" w:hAnsi="Arial" w:cs="Arial"/>
          <w:color w:val="4E67C8" w:themeColor="accent1"/>
          <w:sz w:val="24"/>
          <w:szCs w:val="24"/>
          <w:lang w:eastAsia="fr-FR"/>
        </w:rPr>
        <w:t xml:space="preserve"> la personne accueillie</w:t>
      </w:r>
    </w:p>
    <w:p w:rsidR="00E23EB7" w:rsidRDefault="00752A09">
      <w:pPr>
        <w:numPr>
          <w:ilvl w:val="2"/>
          <w:numId w:val="9"/>
        </w:numPr>
        <w:spacing w:after="0" w:line="240" w:lineRule="auto"/>
        <w:jc w:val="both"/>
        <w:rPr>
          <w:rFonts w:ascii="Arial" w:hAnsi="Arial" w:cs="Arial"/>
          <w:color w:val="4E67C8" w:themeColor="accent1"/>
          <w:sz w:val="24"/>
          <w:szCs w:val="24"/>
        </w:rPr>
      </w:pPr>
      <w:proofErr w:type="gramStart"/>
      <w:r>
        <w:rPr>
          <w:rFonts w:ascii="Arial" w:eastAsia="Arial" w:hAnsi="Arial" w:cs="Arial"/>
          <w:color w:val="4E67C8" w:themeColor="accent1"/>
          <w:sz w:val="24"/>
          <w:szCs w:val="24"/>
          <w:lang w:eastAsia="fr-FR"/>
        </w:rPr>
        <w:t>de</w:t>
      </w:r>
      <w:proofErr w:type="gramEnd"/>
      <w:r>
        <w:rPr>
          <w:rFonts w:ascii="Arial" w:eastAsia="Arial" w:hAnsi="Arial" w:cs="Arial"/>
          <w:color w:val="4E67C8" w:themeColor="accent1"/>
          <w:sz w:val="24"/>
          <w:szCs w:val="24"/>
          <w:lang w:eastAsia="fr-FR"/>
        </w:rPr>
        <w:t xml:space="preserve"> la personne âgée en situation de handicap ou de dépendance</w:t>
      </w:r>
    </w:p>
    <w:p w:rsidR="00E23EB7" w:rsidRDefault="00752A09">
      <w:pPr>
        <w:numPr>
          <w:ilvl w:val="2"/>
          <w:numId w:val="9"/>
        </w:numPr>
        <w:spacing w:after="0" w:line="240" w:lineRule="auto"/>
        <w:jc w:val="both"/>
        <w:rPr>
          <w:rFonts w:ascii="Arial" w:hAnsi="Arial" w:cs="Arial"/>
          <w:color w:val="4E67C8" w:themeColor="accent1"/>
          <w:sz w:val="24"/>
          <w:szCs w:val="24"/>
        </w:rPr>
      </w:pPr>
      <w:proofErr w:type="gramStart"/>
      <w:r>
        <w:rPr>
          <w:rFonts w:ascii="Arial" w:eastAsia="Arial" w:hAnsi="Arial" w:cs="Arial"/>
          <w:color w:val="4E67C8" w:themeColor="accent1"/>
          <w:sz w:val="24"/>
          <w:szCs w:val="24"/>
          <w:lang w:eastAsia="fr-FR"/>
        </w:rPr>
        <w:t>de</w:t>
      </w:r>
      <w:proofErr w:type="gramEnd"/>
      <w:r>
        <w:rPr>
          <w:rFonts w:ascii="Arial" w:eastAsia="Arial" w:hAnsi="Arial" w:cs="Arial"/>
          <w:color w:val="4E67C8" w:themeColor="accent1"/>
          <w:sz w:val="24"/>
          <w:szCs w:val="24"/>
          <w:lang w:eastAsia="fr-FR"/>
        </w:rPr>
        <w:t xml:space="preserve"> la personne majeure protégée</w:t>
      </w:r>
    </w:p>
    <w:p w:rsidR="00E23EB7" w:rsidRDefault="00E23EB7">
      <w:pPr>
        <w:spacing w:after="0" w:line="240" w:lineRule="auto"/>
        <w:ind w:left="720"/>
        <w:jc w:val="both"/>
        <w:rPr>
          <w:rFonts w:ascii="Arial" w:hAnsi="Arial" w:cs="Arial"/>
          <w:color w:val="4E67C8" w:themeColor="accent1"/>
          <w:sz w:val="24"/>
          <w:szCs w:val="24"/>
        </w:rPr>
      </w:pPr>
    </w:p>
    <w:p w:rsidR="00E23EB7" w:rsidRDefault="00752A09">
      <w:pPr>
        <w:numPr>
          <w:ilvl w:val="1"/>
          <w:numId w:val="9"/>
        </w:numPr>
        <w:spacing w:after="0" w:line="240" w:lineRule="auto"/>
        <w:jc w:val="both"/>
        <w:rPr>
          <w:rFonts w:ascii="Arial" w:hAnsi="Arial" w:cs="Arial"/>
          <w:color w:val="4E67C8" w:themeColor="accent1"/>
          <w:sz w:val="24"/>
          <w:szCs w:val="24"/>
        </w:rPr>
      </w:pPr>
      <w:r>
        <w:rPr>
          <w:rFonts w:ascii="Arial" w:eastAsia="Arial" w:hAnsi="Arial" w:cs="Arial"/>
          <w:b/>
          <w:color w:val="4E67C8" w:themeColor="accent1"/>
          <w:sz w:val="24"/>
          <w:szCs w:val="24"/>
          <w:lang w:eastAsia="fr-FR"/>
        </w:rPr>
        <w:t>Chartes institutionnelles</w:t>
      </w:r>
      <w:r>
        <w:rPr>
          <w:rFonts w:ascii="Arial" w:eastAsia="Arial" w:hAnsi="Arial" w:cs="Arial"/>
          <w:color w:val="4E67C8" w:themeColor="accent1"/>
          <w:sz w:val="24"/>
          <w:szCs w:val="24"/>
          <w:lang w:eastAsia="fr-FR"/>
        </w:rPr>
        <w:t> (ex : Bientraitance, Encouragement au signalement des événements indésirables (pour une cultive positive du signalement), etc.)</w:t>
      </w:r>
    </w:p>
    <w:p w:rsidR="00F85CD1" w:rsidRDefault="00F85CD1">
      <w:pPr>
        <w:rPr>
          <w:rFonts w:ascii="Arial" w:hAnsi="Arial" w:cs="Arial"/>
          <w:color w:val="4E67C8" w:themeColor="accent1"/>
          <w:sz w:val="24"/>
          <w:szCs w:val="24"/>
        </w:rPr>
      </w:pPr>
      <w:r>
        <w:rPr>
          <w:rFonts w:ascii="Arial" w:hAnsi="Arial" w:cs="Arial"/>
          <w:color w:val="4E67C8" w:themeColor="accent1"/>
          <w:sz w:val="24"/>
          <w:szCs w:val="24"/>
        </w:rPr>
        <w:br w:type="page"/>
      </w:r>
    </w:p>
    <w:p w:rsidR="00E23EB7" w:rsidRDefault="00E23EB7">
      <w:pPr>
        <w:spacing w:after="0" w:line="240" w:lineRule="auto"/>
        <w:ind w:left="720"/>
        <w:jc w:val="both"/>
        <w:rPr>
          <w:rFonts w:ascii="Arial" w:hAnsi="Arial" w:cs="Arial"/>
          <w:color w:val="4E67C8" w:themeColor="accent1"/>
          <w:sz w:val="24"/>
          <w:szCs w:val="24"/>
        </w:rPr>
      </w:pPr>
    </w:p>
    <w:p w:rsidR="00E23EB7" w:rsidRDefault="00752A09">
      <w:pPr>
        <w:numPr>
          <w:ilvl w:val="1"/>
          <w:numId w:val="9"/>
        </w:numPr>
        <w:spacing w:after="0" w:line="240" w:lineRule="auto"/>
        <w:jc w:val="both"/>
        <w:rPr>
          <w:rFonts w:ascii="Arial" w:hAnsi="Arial" w:cs="Arial"/>
          <w:color w:val="4E67C8" w:themeColor="accent1"/>
          <w:sz w:val="24"/>
          <w:szCs w:val="24"/>
        </w:rPr>
      </w:pPr>
      <w:r>
        <w:rPr>
          <w:rFonts w:ascii="Arial" w:eastAsia="Arial" w:hAnsi="Arial" w:cs="Arial"/>
          <w:b/>
          <w:color w:val="4E67C8" w:themeColor="accent1"/>
          <w:sz w:val="24"/>
          <w:szCs w:val="24"/>
          <w:lang w:eastAsia="fr-FR"/>
        </w:rPr>
        <w:t>Affiches nationales :</w:t>
      </w:r>
    </w:p>
    <w:p w:rsidR="00E23EB7" w:rsidRDefault="00752A09" w:rsidP="00F85CD1">
      <w:pPr>
        <w:numPr>
          <w:ilvl w:val="2"/>
          <w:numId w:val="9"/>
        </w:numPr>
        <w:spacing w:before="40" w:after="0" w:line="240" w:lineRule="auto"/>
        <w:ind w:left="215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Plateforme d’écoute nationale Allo maltraitance n°3977 : n° national gratuit de soutien et d’écoute.</w:t>
      </w:r>
    </w:p>
    <w:p w:rsidR="00E23EB7" w:rsidRDefault="00752A09" w:rsidP="00F85CD1">
      <w:pPr>
        <w:numPr>
          <w:ilvl w:val="2"/>
          <w:numId w:val="9"/>
        </w:numPr>
        <w:spacing w:before="40" w:after="0" w:line="240" w:lineRule="auto"/>
        <w:ind w:left="215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Ligne Info Droits de France Assos Santé (01.53.62.40.30)</w:t>
      </w:r>
      <w:r w:rsidR="00B77CEC">
        <w:rPr>
          <w:rFonts w:ascii="Arial" w:eastAsia="Arial" w:hAnsi="Arial" w:cs="Arial"/>
          <w:color w:val="4E67C8" w:themeColor="accent1"/>
          <w:sz w:val="24"/>
          <w:szCs w:val="24"/>
          <w:lang w:eastAsia="fr-FR"/>
        </w:rPr>
        <w:t>.</w:t>
      </w:r>
    </w:p>
    <w:p w:rsidR="00E23EB7" w:rsidRDefault="00E23EB7">
      <w:pPr>
        <w:spacing w:after="0" w:line="240" w:lineRule="auto"/>
        <w:ind w:left="720"/>
        <w:jc w:val="both"/>
        <w:rPr>
          <w:rFonts w:ascii="Arial" w:hAnsi="Arial" w:cs="Arial"/>
          <w:color w:val="4E67C8" w:themeColor="accent1"/>
          <w:sz w:val="24"/>
          <w:szCs w:val="24"/>
        </w:rPr>
      </w:pPr>
    </w:p>
    <w:p w:rsidR="00E23EB7" w:rsidRDefault="00752A09">
      <w:pPr>
        <w:numPr>
          <w:ilvl w:val="1"/>
          <w:numId w:val="9"/>
        </w:numPr>
        <w:spacing w:after="0" w:line="240" w:lineRule="auto"/>
        <w:jc w:val="both"/>
        <w:rPr>
          <w:rFonts w:ascii="Arial" w:hAnsi="Arial" w:cs="Arial"/>
          <w:color w:val="4E67C8" w:themeColor="accent1"/>
          <w:sz w:val="24"/>
          <w:szCs w:val="24"/>
        </w:rPr>
      </w:pPr>
      <w:r>
        <w:rPr>
          <w:rFonts w:ascii="Arial" w:eastAsia="Arial" w:hAnsi="Arial" w:cs="Arial"/>
          <w:b/>
          <w:color w:val="4E67C8" w:themeColor="accent1"/>
          <w:sz w:val="24"/>
          <w:szCs w:val="24"/>
          <w:lang w:eastAsia="fr-FR"/>
        </w:rPr>
        <w:t>Affiches institutionnelles :</w:t>
      </w:r>
    </w:p>
    <w:p w:rsidR="00E23EB7" w:rsidRDefault="00752A09" w:rsidP="00F85CD1">
      <w:pPr>
        <w:numPr>
          <w:ilvl w:val="2"/>
          <w:numId w:val="9"/>
        </w:numPr>
        <w:spacing w:before="40" w:after="0" w:line="240" w:lineRule="auto"/>
        <w:ind w:left="215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Circuit de signalement (ex : « la maltraitance, ne pas réagir c’est la tolérer »)</w:t>
      </w:r>
      <w:r w:rsidR="00B77CEC">
        <w:rPr>
          <w:rFonts w:ascii="Arial" w:eastAsia="Arial" w:hAnsi="Arial" w:cs="Arial"/>
          <w:color w:val="4E67C8" w:themeColor="accent1"/>
          <w:sz w:val="24"/>
          <w:szCs w:val="24"/>
          <w:lang w:eastAsia="fr-FR"/>
        </w:rPr>
        <w:t>.</w:t>
      </w:r>
    </w:p>
    <w:p w:rsidR="00E23EB7" w:rsidRDefault="00752A09" w:rsidP="00F85CD1">
      <w:pPr>
        <w:numPr>
          <w:ilvl w:val="2"/>
          <w:numId w:val="9"/>
        </w:numPr>
        <w:spacing w:before="40" w:after="0" w:line="240" w:lineRule="auto"/>
        <w:ind w:left="215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Coordonnées des représentants au CVS</w:t>
      </w:r>
      <w:r w:rsidR="00B77CEC">
        <w:rPr>
          <w:rFonts w:ascii="Arial" w:eastAsia="Arial" w:hAnsi="Arial" w:cs="Arial"/>
          <w:color w:val="4E67C8" w:themeColor="accent1"/>
          <w:sz w:val="24"/>
          <w:szCs w:val="24"/>
          <w:lang w:eastAsia="fr-FR"/>
        </w:rPr>
        <w:t>.</w:t>
      </w:r>
    </w:p>
    <w:p w:rsidR="00E23EB7" w:rsidRDefault="00752A09" w:rsidP="00F85CD1">
      <w:pPr>
        <w:numPr>
          <w:ilvl w:val="2"/>
          <w:numId w:val="9"/>
        </w:numPr>
        <w:spacing w:before="40" w:after="0" w:line="240" w:lineRule="auto"/>
        <w:ind w:left="215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Associations locales</w:t>
      </w:r>
      <w:r w:rsidR="00B77CEC">
        <w:rPr>
          <w:rFonts w:ascii="Arial" w:eastAsia="Arial" w:hAnsi="Arial" w:cs="Arial"/>
          <w:color w:val="4E67C8" w:themeColor="accent1"/>
          <w:sz w:val="24"/>
          <w:szCs w:val="24"/>
          <w:lang w:eastAsia="fr-FR"/>
        </w:rPr>
        <w:t>.</w:t>
      </w:r>
    </w:p>
    <w:p w:rsidR="00E23EB7" w:rsidRDefault="00752A09" w:rsidP="00F85CD1">
      <w:pPr>
        <w:numPr>
          <w:ilvl w:val="2"/>
          <w:numId w:val="9"/>
        </w:numPr>
        <w:spacing w:before="40" w:after="0" w:line="240" w:lineRule="auto"/>
        <w:ind w:left="215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Dispositif de médiation et coordonnées pour déposer une réclamation ou plainte</w:t>
      </w:r>
      <w:r w:rsidR="00B77CEC">
        <w:rPr>
          <w:rFonts w:ascii="Arial" w:eastAsia="Arial" w:hAnsi="Arial" w:cs="Arial"/>
          <w:color w:val="4E67C8" w:themeColor="accent1"/>
          <w:sz w:val="24"/>
          <w:szCs w:val="24"/>
          <w:lang w:eastAsia="fr-FR"/>
        </w:rPr>
        <w:t>.</w:t>
      </w:r>
    </w:p>
    <w:p w:rsidR="00E23EB7" w:rsidRDefault="00752A09" w:rsidP="00F85CD1">
      <w:pPr>
        <w:numPr>
          <w:ilvl w:val="2"/>
          <w:numId w:val="9"/>
        </w:numPr>
        <w:spacing w:before="40" w:after="0" w:line="240" w:lineRule="auto"/>
        <w:ind w:left="2154" w:hanging="357"/>
        <w:jc w:val="both"/>
        <w:rPr>
          <w:rFonts w:ascii="Arial" w:hAnsi="Arial" w:cs="Arial"/>
          <w:color w:val="4E67C8" w:themeColor="accent1"/>
          <w:sz w:val="24"/>
          <w:szCs w:val="24"/>
        </w:rPr>
      </w:pPr>
      <w:proofErr w:type="spellStart"/>
      <w:r>
        <w:rPr>
          <w:rFonts w:ascii="Arial" w:hAnsi="Arial" w:cs="Arial"/>
          <w:color w:val="4E67C8" w:themeColor="accent1"/>
          <w:sz w:val="24"/>
          <w:szCs w:val="24"/>
        </w:rPr>
        <w:t>Violentomètre</w:t>
      </w:r>
      <w:proofErr w:type="spellEnd"/>
      <w:r w:rsidR="00B77CEC">
        <w:rPr>
          <w:rFonts w:ascii="Arial" w:hAnsi="Arial" w:cs="Arial"/>
          <w:color w:val="4E67C8" w:themeColor="accent1"/>
          <w:sz w:val="24"/>
          <w:szCs w:val="24"/>
        </w:rPr>
        <w:t>.</w:t>
      </w:r>
    </w:p>
    <w:p w:rsidR="00E23EB7" w:rsidRDefault="00752A09" w:rsidP="00F85CD1">
      <w:pPr>
        <w:numPr>
          <w:ilvl w:val="2"/>
          <w:numId w:val="9"/>
        </w:numPr>
        <w:spacing w:before="40" w:after="0" w:line="240" w:lineRule="auto"/>
        <w:ind w:left="2154" w:hanging="357"/>
        <w:jc w:val="both"/>
        <w:rPr>
          <w:rFonts w:ascii="Arial" w:hAnsi="Arial" w:cs="Arial"/>
          <w:color w:val="4E67C8" w:themeColor="accent1"/>
          <w:sz w:val="24"/>
          <w:szCs w:val="24"/>
        </w:rPr>
      </w:pPr>
      <w:r>
        <w:rPr>
          <w:rFonts w:ascii="Arial" w:eastAsia="Arial" w:hAnsi="Arial" w:cs="Arial"/>
          <w:b/>
          <w:color w:val="4E67C8" w:themeColor="accent1"/>
          <w:sz w:val="24"/>
          <w:szCs w:val="24"/>
          <w:highlight w:val="white"/>
          <w:lang w:eastAsia="fr-FR"/>
        </w:rPr>
        <w:t>Affichage de la liste des personnes qualifiées :</w:t>
      </w:r>
      <w:r>
        <w:rPr>
          <w:rFonts w:ascii="Arial" w:eastAsia="Arial" w:hAnsi="Arial" w:cs="Arial"/>
          <w:color w:val="4E67C8" w:themeColor="accent1"/>
          <w:sz w:val="24"/>
          <w:szCs w:val="24"/>
          <w:highlight w:val="white"/>
          <w:lang w:eastAsia="fr-FR"/>
        </w:rPr>
        <w:t xml:space="preserve"> elles aident les personnes accompagnées à faire valoir leurs droits. Elles jouent un rôle de </w:t>
      </w:r>
      <w:r>
        <w:rPr>
          <w:rFonts w:ascii="Arial" w:eastAsia="Arial" w:hAnsi="Arial" w:cs="Arial"/>
          <w:bCs/>
          <w:color w:val="4E67C8" w:themeColor="accent1"/>
          <w:sz w:val="24"/>
          <w:szCs w:val="24"/>
          <w:highlight w:val="white"/>
          <w:lang w:eastAsia="fr-FR"/>
        </w:rPr>
        <w:t>médiateur</w:t>
      </w:r>
      <w:r>
        <w:rPr>
          <w:rFonts w:ascii="Arial" w:eastAsia="Arial" w:hAnsi="Arial" w:cs="Arial"/>
          <w:color w:val="4E67C8" w:themeColor="accent1"/>
          <w:sz w:val="24"/>
          <w:szCs w:val="24"/>
          <w:highlight w:val="white"/>
          <w:lang w:eastAsia="fr-FR"/>
        </w:rPr>
        <w:t> et aident à trouver des solutions aux difficultés rencontrées ou aux </w:t>
      </w:r>
      <w:r>
        <w:rPr>
          <w:rFonts w:ascii="Arial" w:eastAsia="Arial" w:hAnsi="Arial" w:cs="Arial"/>
          <w:bCs/>
          <w:color w:val="4E67C8" w:themeColor="accent1"/>
          <w:sz w:val="24"/>
          <w:szCs w:val="24"/>
          <w:highlight w:val="white"/>
          <w:lang w:eastAsia="fr-FR"/>
        </w:rPr>
        <w:t>litiges</w:t>
      </w:r>
      <w:r>
        <w:rPr>
          <w:rFonts w:ascii="Arial" w:eastAsia="Arial" w:hAnsi="Arial" w:cs="Arial"/>
          <w:color w:val="4E67C8" w:themeColor="accent1"/>
          <w:sz w:val="24"/>
          <w:szCs w:val="24"/>
          <w:highlight w:val="white"/>
          <w:lang w:eastAsia="fr-FR"/>
        </w:rPr>
        <w:t> pouvant opposer une personne accompagnée et la structure</w:t>
      </w:r>
      <w:r w:rsidR="00B77CEC">
        <w:rPr>
          <w:rFonts w:ascii="Arial" w:eastAsia="Arial" w:hAnsi="Arial" w:cs="Arial"/>
          <w:color w:val="4E67C8" w:themeColor="accent1"/>
          <w:sz w:val="24"/>
          <w:szCs w:val="24"/>
          <w:highlight w:val="white"/>
          <w:lang w:eastAsia="fr-FR"/>
        </w:rPr>
        <w:t>.</w:t>
      </w:r>
    </w:p>
    <w:p w:rsidR="00E23EB7" w:rsidRDefault="00752A09" w:rsidP="00F85CD1">
      <w:pPr>
        <w:numPr>
          <w:ilvl w:val="2"/>
          <w:numId w:val="9"/>
        </w:numPr>
        <w:spacing w:before="40" w:after="0" w:line="240" w:lineRule="auto"/>
        <w:ind w:left="2154" w:hanging="357"/>
        <w:jc w:val="both"/>
        <w:rPr>
          <w:rFonts w:ascii="Arial" w:eastAsia="Arial" w:hAnsi="Arial" w:cs="Arial"/>
          <w:color w:val="4E67C8" w:themeColor="accent1"/>
          <w:sz w:val="24"/>
          <w:szCs w:val="24"/>
          <w:highlight w:val="white"/>
          <w:lang w:eastAsia="fr-FR"/>
        </w:rPr>
      </w:pPr>
      <w:r>
        <w:rPr>
          <w:rFonts w:ascii="Arial" w:eastAsia="Arial" w:hAnsi="Arial" w:cs="Arial"/>
          <w:color w:val="4E67C8" w:themeColor="accent1"/>
          <w:sz w:val="24"/>
          <w:szCs w:val="24"/>
          <w:lang w:eastAsia="fr-FR"/>
        </w:rPr>
        <w:t>A</w:t>
      </w:r>
      <w:r>
        <w:rPr>
          <w:rFonts w:ascii="Arial" w:eastAsia="Arial" w:hAnsi="Arial" w:cs="Arial"/>
          <w:color w:val="4E67C8" w:themeColor="accent1"/>
          <w:sz w:val="24"/>
          <w:szCs w:val="24"/>
          <w:highlight w:val="white"/>
          <w:lang w:eastAsia="fr-FR"/>
        </w:rPr>
        <w:t>ffiche 3977 – sur le signalement lorsque l’on est témoin ou victime d’un fait de maltraitance</w:t>
      </w:r>
      <w:r w:rsidR="00B77CEC">
        <w:rPr>
          <w:rFonts w:ascii="Arial" w:eastAsia="Arial" w:hAnsi="Arial" w:cs="Arial"/>
          <w:color w:val="4E67C8" w:themeColor="accent1"/>
          <w:sz w:val="24"/>
          <w:szCs w:val="24"/>
          <w:highlight w:val="white"/>
          <w:lang w:eastAsia="fr-FR"/>
        </w:rPr>
        <w:t>.</w:t>
      </w:r>
    </w:p>
    <w:p w:rsidR="00E23EB7" w:rsidRDefault="00752A09" w:rsidP="00F85CD1">
      <w:pPr>
        <w:numPr>
          <w:ilvl w:val="2"/>
          <w:numId w:val="9"/>
        </w:numPr>
        <w:spacing w:before="40" w:after="0" w:line="240" w:lineRule="auto"/>
        <w:ind w:left="2154" w:hanging="357"/>
        <w:jc w:val="both"/>
        <w:rPr>
          <w:rFonts w:ascii="Arial" w:eastAsia="Arial" w:hAnsi="Arial" w:cs="Arial"/>
          <w:color w:val="4E67C8" w:themeColor="accent1"/>
          <w:sz w:val="24"/>
          <w:szCs w:val="24"/>
          <w:highlight w:val="white"/>
          <w:lang w:eastAsia="fr-FR"/>
        </w:rPr>
      </w:pPr>
      <w:r>
        <w:rPr>
          <w:rFonts w:ascii="Arial" w:eastAsia="Arial" w:hAnsi="Arial" w:cs="Arial"/>
          <w:color w:val="4E67C8" w:themeColor="accent1"/>
          <w:sz w:val="24"/>
          <w:szCs w:val="24"/>
          <w:highlight w:val="white"/>
          <w:lang w:eastAsia="fr-FR"/>
        </w:rPr>
        <w:t>Affiche 3919 – signalement des violences faites aux femmes</w:t>
      </w:r>
      <w:r w:rsidR="00B77CEC">
        <w:rPr>
          <w:rFonts w:ascii="Arial" w:eastAsia="Arial" w:hAnsi="Arial" w:cs="Arial"/>
          <w:color w:val="4E67C8" w:themeColor="accent1"/>
          <w:sz w:val="24"/>
          <w:szCs w:val="24"/>
          <w:highlight w:val="white"/>
          <w:lang w:eastAsia="fr-FR"/>
        </w:rPr>
        <w:t>.</w:t>
      </w:r>
    </w:p>
    <w:p w:rsidR="00E23EB7" w:rsidRDefault="00752A09">
      <w:pPr>
        <w:numPr>
          <w:ilvl w:val="2"/>
          <w:numId w:val="9"/>
        </w:numPr>
        <w:spacing w:after="0" w:line="240" w:lineRule="auto"/>
        <w:jc w:val="both"/>
        <w:rPr>
          <w:rFonts w:ascii="Arial" w:eastAsia="Arial" w:hAnsi="Arial" w:cs="Arial"/>
          <w:color w:val="4E67C8" w:themeColor="accent1"/>
          <w:sz w:val="24"/>
          <w:szCs w:val="24"/>
          <w:highlight w:val="white"/>
          <w:lang w:eastAsia="fr-FR"/>
        </w:rPr>
      </w:pPr>
      <w:r>
        <w:rPr>
          <w:rFonts w:ascii="Arial" w:eastAsia="Arial" w:hAnsi="Arial" w:cs="Arial"/>
          <w:color w:val="4E67C8" w:themeColor="accent1"/>
          <w:sz w:val="24"/>
          <w:szCs w:val="24"/>
          <w:highlight w:val="white"/>
          <w:lang w:eastAsia="fr-FR"/>
        </w:rPr>
        <w:t>Affiche lanceur d’alerte</w:t>
      </w:r>
      <w:r w:rsidR="00B77CEC">
        <w:rPr>
          <w:rFonts w:ascii="Arial" w:eastAsia="Arial" w:hAnsi="Arial" w:cs="Arial"/>
          <w:color w:val="4E67C8" w:themeColor="accent1"/>
          <w:sz w:val="24"/>
          <w:szCs w:val="24"/>
          <w:highlight w:val="white"/>
          <w:lang w:eastAsia="fr-FR"/>
        </w:rPr>
        <w:t>.</w:t>
      </w:r>
    </w:p>
    <w:p w:rsidR="00E23EB7" w:rsidRDefault="00E23EB7">
      <w:pPr>
        <w:spacing w:after="0" w:line="240" w:lineRule="auto"/>
        <w:ind w:left="720"/>
        <w:jc w:val="both"/>
        <w:rPr>
          <w:rFonts w:ascii="Arial" w:hAnsi="Arial" w:cs="Arial"/>
          <w:color w:val="4E67C8" w:themeColor="accent1"/>
          <w:sz w:val="24"/>
          <w:szCs w:val="24"/>
        </w:rPr>
      </w:pPr>
    </w:p>
    <w:p w:rsidR="00E23EB7" w:rsidRDefault="00752A09">
      <w:pPr>
        <w:numPr>
          <w:ilvl w:val="1"/>
          <w:numId w:val="9"/>
        </w:numPr>
        <w:spacing w:after="0" w:line="240" w:lineRule="auto"/>
        <w:jc w:val="both"/>
        <w:rPr>
          <w:rFonts w:ascii="Arial" w:hAnsi="Arial" w:cs="Arial"/>
          <w:color w:val="4E67C8" w:themeColor="accent1"/>
          <w:sz w:val="24"/>
          <w:szCs w:val="24"/>
        </w:rPr>
      </w:pPr>
      <w:r>
        <w:rPr>
          <w:rFonts w:ascii="Arial" w:eastAsia="Arial" w:hAnsi="Arial" w:cs="Arial"/>
          <w:b/>
          <w:color w:val="4E67C8" w:themeColor="accent1"/>
          <w:sz w:val="24"/>
          <w:szCs w:val="24"/>
          <w:lang w:eastAsia="fr-FR"/>
        </w:rPr>
        <w:t>Dépliants synthétiques</w:t>
      </w:r>
      <w:r>
        <w:rPr>
          <w:rFonts w:ascii="Arial" w:eastAsia="Arial" w:hAnsi="Arial" w:cs="Arial"/>
          <w:color w:val="4E67C8" w:themeColor="accent1"/>
          <w:sz w:val="24"/>
          <w:szCs w:val="24"/>
          <w:lang w:eastAsia="fr-FR"/>
        </w:rPr>
        <w:t xml:space="preserve"> disponibles à l'accueil et dans les espaces communs, outils </w:t>
      </w:r>
      <w:proofErr w:type="spellStart"/>
      <w:r>
        <w:rPr>
          <w:rFonts w:ascii="Arial" w:eastAsia="Arial" w:hAnsi="Arial" w:cs="Arial"/>
          <w:color w:val="4E67C8" w:themeColor="accent1"/>
          <w:sz w:val="24"/>
          <w:szCs w:val="24"/>
          <w:lang w:eastAsia="fr-FR"/>
        </w:rPr>
        <w:t>SantéBD</w:t>
      </w:r>
      <w:proofErr w:type="spellEnd"/>
      <w:r>
        <w:rPr>
          <w:rFonts w:ascii="Arial" w:eastAsia="Arial" w:hAnsi="Arial" w:cs="Arial"/>
          <w:color w:val="4E67C8" w:themeColor="accent1"/>
          <w:sz w:val="24"/>
          <w:szCs w:val="24"/>
          <w:lang w:eastAsia="fr-FR"/>
        </w:rPr>
        <w:t xml:space="preserve"> sur la maltraitance.</w:t>
      </w:r>
    </w:p>
    <w:p w:rsidR="00E23EB7" w:rsidRDefault="00E23EB7">
      <w:pPr>
        <w:spacing w:after="0" w:line="240" w:lineRule="auto"/>
        <w:ind w:left="1440"/>
        <w:jc w:val="both"/>
        <w:rPr>
          <w:rFonts w:ascii="Arial" w:hAnsi="Arial" w:cs="Arial"/>
          <w:color w:val="4E67C8" w:themeColor="accent1"/>
          <w:sz w:val="24"/>
          <w:szCs w:val="24"/>
        </w:rPr>
      </w:pPr>
    </w:p>
    <w:p w:rsidR="00E23EB7" w:rsidRDefault="00752A09">
      <w:pPr>
        <w:numPr>
          <w:ilvl w:val="0"/>
          <w:numId w:val="9"/>
        </w:numPr>
        <w:spacing w:after="0" w:line="240" w:lineRule="auto"/>
        <w:jc w:val="both"/>
        <w:rPr>
          <w:rFonts w:ascii="Arial" w:hAnsi="Arial" w:cs="Arial"/>
          <w:color w:val="4E67C8" w:themeColor="accent1"/>
          <w:sz w:val="24"/>
          <w:szCs w:val="24"/>
        </w:rPr>
      </w:pPr>
      <w:r>
        <w:rPr>
          <w:rFonts w:ascii="Arial" w:eastAsia="Arial" w:hAnsi="Arial" w:cs="Arial"/>
          <w:b/>
          <w:color w:val="4E67C8" w:themeColor="accent1"/>
          <w:sz w:val="24"/>
          <w:szCs w:val="24"/>
          <w:lang w:eastAsia="fr-FR"/>
        </w:rPr>
        <w:t xml:space="preserve">Diffusion de comptes-rendus, lettres d’information, bilans : </w:t>
      </w:r>
    </w:p>
    <w:p w:rsidR="00E23EB7" w:rsidRDefault="00752A09" w:rsidP="00F85CD1">
      <w:pPr>
        <w:numPr>
          <w:ilvl w:val="1"/>
          <w:numId w:val="9"/>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Ex : CR de COPIL qualité, COPIL bientraitance, Espace de réflexion éthique, etc.</w:t>
      </w:r>
    </w:p>
    <w:p w:rsidR="00E23EB7" w:rsidRDefault="00752A09" w:rsidP="00F85CD1">
      <w:pPr>
        <w:numPr>
          <w:ilvl w:val="1"/>
          <w:numId w:val="9"/>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Ex :</w:t>
      </w:r>
      <w:r>
        <w:rPr>
          <w:rFonts w:ascii="Arial" w:eastAsia="Arial" w:hAnsi="Arial" w:cs="Arial"/>
          <w:b/>
          <w:color w:val="4E67C8" w:themeColor="accent1"/>
          <w:sz w:val="24"/>
          <w:szCs w:val="24"/>
          <w:lang w:eastAsia="fr-FR"/>
        </w:rPr>
        <w:t xml:space="preserve"> </w:t>
      </w:r>
      <w:r>
        <w:rPr>
          <w:rFonts w:ascii="Arial" w:eastAsia="Arial" w:hAnsi="Arial" w:cs="Arial"/>
          <w:color w:val="4E67C8" w:themeColor="accent1"/>
          <w:sz w:val="24"/>
          <w:szCs w:val="24"/>
          <w:lang w:eastAsia="fr-FR"/>
        </w:rPr>
        <w:t xml:space="preserve">flashs info à destination des résidents et des familles, </w:t>
      </w:r>
      <w:proofErr w:type="spellStart"/>
      <w:r>
        <w:rPr>
          <w:rFonts w:ascii="Arial" w:eastAsia="Arial" w:hAnsi="Arial" w:cs="Arial"/>
          <w:color w:val="4E67C8" w:themeColor="accent1"/>
          <w:sz w:val="24"/>
          <w:szCs w:val="24"/>
          <w:lang w:eastAsia="fr-FR"/>
        </w:rPr>
        <w:t>Qualinews</w:t>
      </w:r>
      <w:proofErr w:type="spellEnd"/>
      <w:r>
        <w:rPr>
          <w:rFonts w:ascii="Arial" w:eastAsia="Arial" w:hAnsi="Arial" w:cs="Arial"/>
          <w:color w:val="4E67C8" w:themeColor="accent1"/>
          <w:sz w:val="24"/>
          <w:szCs w:val="24"/>
          <w:lang w:eastAsia="fr-FR"/>
        </w:rPr>
        <w:t xml:space="preserve"> à destination des professionnels, lettre d’information bientraitance et éthique, etc.</w:t>
      </w:r>
    </w:p>
    <w:p w:rsidR="00E23EB7" w:rsidRDefault="00752A09" w:rsidP="00F85CD1">
      <w:pPr>
        <w:numPr>
          <w:ilvl w:val="1"/>
          <w:numId w:val="9"/>
        </w:numPr>
        <w:tabs>
          <w:tab w:val="clear" w:pos="1440"/>
        </w:tabs>
        <w:spacing w:before="40" w:after="0" w:line="240" w:lineRule="auto"/>
        <w:ind w:left="1434" w:hanging="357"/>
        <w:jc w:val="both"/>
        <w:rPr>
          <w:rFonts w:ascii="Arial" w:eastAsia="Arial" w:hAnsi="Arial" w:cs="Arial"/>
          <w:color w:val="4E67C8" w:themeColor="accent1"/>
          <w:sz w:val="24"/>
          <w:szCs w:val="24"/>
          <w:lang w:eastAsia="fr-FR"/>
        </w:rPr>
      </w:pPr>
      <w:r>
        <w:rPr>
          <w:rFonts w:ascii="Arial" w:eastAsia="Arial" w:hAnsi="Arial" w:cs="Arial"/>
          <w:color w:val="4E67C8" w:themeColor="accent1"/>
          <w:sz w:val="24"/>
          <w:szCs w:val="24"/>
          <w:lang w:eastAsia="fr-FR"/>
        </w:rPr>
        <w:t>Ex : bilan des événements indésirables, des plaintes et réclamations, des enquêtes de satisfaction, des résultats d’inspection et d’évaluation externes, etc.</w:t>
      </w:r>
    </w:p>
    <w:p w:rsidR="00E23EB7" w:rsidRDefault="00E23EB7">
      <w:pPr>
        <w:spacing w:after="0" w:line="240" w:lineRule="auto"/>
        <w:ind w:left="720"/>
        <w:jc w:val="both"/>
        <w:rPr>
          <w:rFonts w:ascii="Arial" w:hAnsi="Arial" w:cs="Arial"/>
          <w:b/>
          <w:color w:val="4E67C8" w:themeColor="accent1"/>
          <w:sz w:val="24"/>
          <w:szCs w:val="24"/>
        </w:rPr>
      </w:pPr>
    </w:p>
    <w:p w:rsidR="00E23EB7" w:rsidRDefault="00752A09">
      <w:pPr>
        <w:numPr>
          <w:ilvl w:val="0"/>
          <w:numId w:val="9"/>
        </w:numPr>
        <w:spacing w:after="0" w:line="240" w:lineRule="auto"/>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Vidéos et capsules d'information :</w:t>
      </w:r>
    </w:p>
    <w:p w:rsidR="00E23EB7" w:rsidRPr="00F85CD1" w:rsidRDefault="00752A09" w:rsidP="00F85CD1">
      <w:pPr>
        <w:numPr>
          <w:ilvl w:val="1"/>
          <w:numId w:val="9"/>
        </w:numPr>
        <w:spacing w:before="40" w:after="0" w:line="240" w:lineRule="auto"/>
        <w:ind w:left="1434" w:hanging="357"/>
        <w:jc w:val="both"/>
        <w:rPr>
          <w:rFonts w:ascii="Arial" w:eastAsia="Arial" w:hAnsi="Arial" w:cs="Arial"/>
          <w:color w:val="4E67C8" w:themeColor="accent1"/>
          <w:sz w:val="24"/>
          <w:szCs w:val="24"/>
          <w:lang w:eastAsia="fr-FR"/>
        </w:rPr>
      </w:pPr>
      <w:r>
        <w:rPr>
          <w:rFonts w:ascii="Arial" w:eastAsia="Arial" w:hAnsi="Arial" w:cs="Arial"/>
          <w:color w:val="4E67C8" w:themeColor="accent1"/>
          <w:sz w:val="24"/>
          <w:szCs w:val="24"/>
          <w:lang w:eastAsia="fr-FR"/>
        </w:rPr>
        <w:t>Courtes vidéos explicatives sur des situations concrètes de maltraitance et de bientraitance, à débriefer en équipe (ex : guide FORAP de l’animateur - analyse de scénarios et de témoignages).</w:t>
      </w:r>
    </w:p>
    <w:p w:rsidR="00E23EB7" w:rsidRDefault="00752A09" w:rsidP="00F85CD1">
      <w:pPr>
        <w:numPr>
          <w:ilvl w:val="1"/>
          <w:numId w:val="9"/>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Témoignages de professionnels ou d'usagers pour illustrer l'impact de la bientraitance.</w:t>
      </w:r>
    </w:p>
    <w:p w:rsidR="00F85CD1" w:rsidRDefault="00F85CD1">
      <w:pPr>
        <w:rPr>
          <w:rFonts w:ascii="Arial" w:hAnsi="Arial" w:cs="Arial"/>
          <w:color w:val="4E67C8" w:themeColor="accent1"/>
          <w:sz w:val="24"/>
          <w:szCs w:val="24"/>
        </w:rPr>
      </w:pPr>
      <w:r>
        <w:rPr>
          <w:rFonts w:ascii="Arial" w:hAnsi="Arial" w:cs="Arial"/>
          <w:color w:val="4E67C8" w:themeColor="accent1"/>
          <w:sz w:val="24"/>
          <w:szCs w:val="24"/>
        </w:rPr>
        <w:br w:type="page"/>
      </w:r>
    </w:p>
    <w:p w:rsidR="00E23EB7" w:rsidRDefault="00E23EB7">
      <w:pPr>
        <w:spacing w:after="0" w:line="240" w:lineRule="auto"/>
        <w:ind w:left="1440"/>
        <w:jc w:val="both"/>
        <w:rPr>
          <w:rFonts w:ascii="Arial" w:hAnsi="Arial" w:cs="Arial"/>
          <w:color w:val="4E67C8" w:themeColor="accent1"/>
          <w:sz w:val="24"/>
          <w:szCs w:val="24"/>
        </w:rPr>
      </w:pPr>
    </w:p>
    <w:p w:rsidR="00E23EB7" w:rsidRDefault="00752A09">
      <w:pPr>
        <w:numPr>
          <w:ilvl w:val="0"/>
          <w:numId w:val="9"/>
        </w:numPr>
        <w:spacing w:after="0" w:line="240" w:lineRule="auto"/>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Réseaux sociaux et site web :</w:t>
      </w:r>
    </w:p>
    <w:p w:rsidR="00E23EB7" w:rsidRPr="00F85CD1" w:rsidRDefault="00752A09" w:rsidP="00F85CD1">
      <w:pPr>
        <w:numPr>
          <w:ilvl w:val="1"/>
          <w:numId w:val="9"/>
        </w:numPr>
        <w:spacing w:before="40" w:after="0" w:line="240" w:lineRule="auto"/>
        <w:ind w:left="1434" w:hanging="357"/>
        <w:jc w:val="both"/>
        <w:rPr>
          <w:rFonts w:ascii="Arial" w:eastAsia="Arial" w:hAnsi="Arial" w:cs="Arial"/>
          <w:color w:val="4E67C8" w:themeColor="accent1"/>
          <w:sz w:val="24"/>
          <w:szCs w:val="24"/>
          <w:lang w:eastAsia="fr-FR"/>
        </w:rPr>
      </w:pPr>
      <w:r>
        <w:rPr>
          <w:rFonts w:ascii="Arial" w:eastAsia="Arial" w:hAnsi="Arial" w:cs="Arial"/>
          <w:color w:val="4E67C8" w:themeColor="accent1"/>
          <w:sz w:val="24"/>
          <w:szCs w:val="24"/>
          <w:lang w:eastAsia="fr-FR"/>
        </w:rPr>
        <w:t>Publication régulière de contenus (articles, infographies) sur la bientraitance et la prévention de la maltraitance.</w:t>
      </w:r>
    </w:p>
    <w:p w:rsidR="00E23EB7" w:rsidRPr="00F85CD1" w:rsidRDefault="00752A09" w:rsidP="00F85CD1">
      <w:pPr>
        <w:numPr>
          <w:ilvl w:val="1"/>
          <w:numId w:val="9"/>
        </w:numPr>
        <w:spacing w:before="40" w:after="0" w:line="240" w:lineRule="auto"/>
        <w:ind w:left="1434" w:hanging="357"/>
        <w:jc w:val="both"/>
        <w:rPr>
          <w:rFonts w:ascii="Arial" w:eastAsia="Arial" w:hAnsi="Arial" w:cs="Arial"/>
          <w:color w:val="4E67C8" w:themeColor="accent1"/>
          <w:sz w:val="24"/>
          <w:szCs w:val="24"/>
          <w:lang w:eastAsia="fr-FR"/>
        </w:rPr>
      </w:pPr>
      <w:r w:rsidRPr="00F85CD1">
        <w:rPr>
          <w:rFonts w:ascii="Arial" w:eastAsia="Arial" w:hAnsi="Arial" w:cs="Arial"/>
          <w:color w:val="4E67C8" w:themeColor="accent1"/>
          <w:sz w:val="24"/>
          <w:szCs w:val="24"/>
          <w:lang w:eastAsia="fr-FR"/>
        </w:rPr>
        <w:t>Mise à disposition en ligne des supports d'information et des procédures.</w:t>
      </w:r>
    </w:p>
    <w:p w:rsidR="00E23EB7" w:rsidRDefault="00752A09" w:rsidP="00F85CD1">
      <w:pPr>
        <w:numPr>
          <w:ilvl w:val="1"/>
          <w:numId w:val="9"/>
        </w:numPr>
        <w:spacing w:before="40" w:after="0" w:line="240" w:lineRule="auto"/>
        <w:ind w:left="1434" w:hanging="357"/>
        <w:jc w:val="both"/>
        <w:rPr>
          <w:rFonts w:ascii="Arial" w:hAnsi="Arial" w:cs="Arial"/>
          <w:color w:val="4E67C8" w:themeColor="accent1"/>
          <w:sz w:val="24"/>
          <w:szCs w:val="24"/>
          <w:highlight w:val="white"/>
        </w:rPr>
      </w:pPr>
      <w:r w:rsidRPr="00F85CD1">
        <w:rPr>
          <w:rFonts w:ascii="Arial" w:eastAsia="Arial" w:hAnsi="Arial" w:cs="Arial"/>
          <w:color w:val="4E67C8" w:themeColor="accent1"/>
          <w:sz w:val="24"/>
          <w:szCs w:val="24"/>
          <w:lang w:eastAsia="fr-FR"/>
        </w:rPr>
        <w:t>E-learning ARS Bretagne : kit de formation en ligne : « promouvoir la bientraitance</w:t>
      </w:r>
      <w:r>
        <w:rPr>
          <w:rFonts w:ascii="Arial" w:hAnsi="Arial" w:cs="Arial"/>
          <w:color w:val="4E67C8" w:themeColor="accent1"/>
          <w:sz w:val="24"/>
          <w:szCs w:val="24"/>
          <w:highlight w:val="white"/>
        </w:rPr>
        <w:t xml:space="preserve"> pour prévenir la maltraitance » (2 modules)</w:t>
      </w:r>
      <w:r w:rsidR="00B77CEC">
        <w:rPr>
          <w:rFonts w:ascii="Arial" w:hAnsi="Arial" w:cs="Arial"/>
          <w:color w:val="4E67C8" w:themeColor="accent1"/>
          <w:sz w:val="24"/>
          <w:szCs w:val="24"/>
          <w:highlight w:val="white"/>
        </w:rPr>
        <w:t>.</w:t>
      </w:r>
    </w:p>
    <w:p w:rsidR="00E23EB7" w:rsidRDefault="00E23EB7">
      <w:pPr>
        <w:spacing w:after="0" w:line="240" w:lineRule="auto"/>
        <w:jc w:val="both"/>
        <w:rPr>
          <w:rFonts w:ascii="Arial" w:hAnsi="Arial" w:cs="Arial"/>
          <w:color w:val="4E67C8" w:themeColor="accent1"/>
          <w:sz w:val="24"/>
          <w:szCs w:val="24"/>
        </w:rPr>
      </w:pPr>
    </w:p>
    <w:p w:rsidR="00E23EB7" w:rsidRDefault="00752A09">
      <w:pPr>
        <w:numPr>
          <w:ilvl w:val="0"/>
          <w:numId w:val="9"/>
        </w:numPr>
        <w:tabs>
          <w:tab w:val="clear" w:pos="720"/>
        </w:tabs>
        <w:spacing w:after="0" w:line="240" w:lineRule="auto"/>
        <w:jc w:val="both"/>
        <w:rPr>
          <w:rFonts w:ascii="Arial" w:eastAsia="Arial" w:hAnsi="Arial" w:cs="Arial"/>
          <w:b/>
          <w:bCs/>
          <w:color w:val="4E67C8" w:themeColor="accent1"/>
          <w:sz w:val="24"/>
          <w:szCs w:val="24"/>
          <w:lang w:eastAsia="fr-FR"/>
        </w:rPr>
      </w:pPr>
      <w:r>
        <w:rPr>
          <w:rFonts w:ascii="Arial" w:eastAsia="Arial" w:hAnsi="Arial" w:cs="Arial"/>
          <w:b/>
          <w:bCs/>
          <w:color w:val="4E67C8" w:themeColor="accent1"/>
          <w:sz w:val="24"/>
          <w:szCs w:val="24"/>
          <w:lang w:eastAsia="fr-FR"/>
        </w:rPr>
        <w:t xml:space="preserve">Outils d’évaluations : </w:t>
      </w:r>
      <w:proofErr w:type="spellStart"/>
      <w:r>
        <w:rPr>
          <w:rFonts w:ascii="Arial" w:eastAsia="Arial" w:hAnsi="Arial" w:cs="Arial"/>
          <w:b/>
          <w:bCs/>
          <w:color w:val="4E67C8" w:themeColor="accent1"/>
          <w:sz w:val="24"/>
          <w:szCs w:val="24"/>
          <w:lang w:eastAsia="fr-FR"/>
        </w:rPr>
        <w:t>cf</w:t>
      </w:r>
      <w:proofErr w:type="spellEnd"/>
      <w:r>
        <w:rPr>
          <w:rFonts w:ascii="Arial" w:eastAsia="Arial" w:hAnsi="Arial" w:cs="Arial"/>
          <w:b/>
          <w:bCs/>
          <w:color w:val="4E67C8" w:themeColor="accent1"/>
          <w:sz w:val="24"/>
          <w:szCs w:val="24"/>
          <w:lang w:eastAsia="fr-FR"/>
        </w:rPr>
        <w:t xml:space="preserve"> paragraphe 8</w:t>
      </w:r>
    </w:p>
    <w:p w:rsidR="00E23EB7" w:rsidRDefault="00752A09">
      <w:pPr>
        <w:spacing w:after="0" w:line="240" w:lineRule="auto"/>
        <w:jc w:val="both"/>
        <w:rPr>
          <w:rFonts w:ascii="Arial" w:hAnsi="Arial" w:cs="Arial"/>
          <w:color w:val="4E67C8" w:themeColor="accent1"/>
          <w:sz w:val="24"/>
          <w:szCs w:val="24"/>
        </w:rPr>
      </w:pPr>
      <w:r>
        <w:rPr>
          <w:rFonts w:ascii="Arial" w:eastAsia="Arial" w:hAnsi="Arial" w:cs="Arial"/>
          <w:noProof/>
          <w:color w:val="4E67C8" w:themeColor="accent1"/>
          <w:sz w:val="24"/>
          <w:szCs w:val="24"/>
          <w:lang w:eastAsia="fr-FR"/>
        </w:rPr>
        <mc:AlternateContent>
          <mc:Choice Requires="wps">
            <w:drawing>
              <wp:inline distT="0" distB="0" distL="0" distR="0">
                <wp:extent cx="0" cy="19050"/>
                <wp:effectExtent l="0" t="0" r="0" b="0"/>
                <wp:docPr id="17" name="_x0000_i1030"/>
                <wp:cNvGraphicFramePr/>
                <a:graphic xmlns:a="http://schemas.openxmlformats.org/drawingml/2006/main">
                  <a:graphicData uri="http://schemas.microsoft.com/office/word/2010/wordprocessingShape">
                    <wps:wsp>
                      <wps:cNvSpPr/>
                      <wps:spPr bwMode="auto">
                        <a:xfrm>
                          <a:off x="0" y="0"/>
                          <a:ext cx="0" cy="19049"/>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6AE084CB" id="_x0000_i1030"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" fillcolor="#a0a0a0" stroked="f">
                <w10:anchorlock/>
              </v:rect>
            </w:pict>
          </mc:Fallback>
        </mc:AlternateContent>
      </w:r>
    </w:p>
    <w:p w:rsidR="00F85CD1" w:rsidRDefault="00F85CD1">
      <w:pPr>
        <w:spacing w:after="0" w:line="240" w:lineRule="auto"/>
        <w:jc w:val="both"/>
        <w:rPr>
          <w:rFonts w:ascii="Arial" w:hAnsi="Arial" w:cs="Arial"/>
          <w:color w:val="4E67C8" w:themeColor="accent1"/>
          <w:sz w:val="24"/>
          <w:szCs w:val="24"/>
        </w:rPr>
      </w:pPr>
    </w:p>
    <w:p w:rsidR="00E23EB7" w:rsidRDefault="00752A09" w:rsidP="00D43C61">
      <w:pPr>
        <w:pStyle w:val="Titre2"/>
        <w:rPr>
          <w:lang w:eastAsia="fr-FR"/>
        </w:rPr>
      </w:pPr>
      <w:r>
        <w:rPr>
          <w:lang w:eastAsia="fr-FR"/>
        </w:rPr>
        <w:t>7.4 Journées thématiques sur la bientraitance</w:t>
      </w:r>
    </w:p>
    <w:p w:rsidR="00E23EB7" w:rsidRDefault="00E23EB7">
      <w:pPr>
        <w:spacing w:after="0" w:line="240" w:lineRule="auto"/>
        <w:jc w:val="both"/>
        <w:outlineLvl w:val="2"/>
        <w:rPr>
          <w:rFonts w:ascii="Arial" w:hAnsi="Arial" w:cs="Arial"/>
          <w:b/>
          <w:bCs/>
          <w:color w:val="4E67C8" w:themeColor="accent1"/>
          <w:sz w:val="24"/>
          <w:szCs w:val="24"/>
        </w:rPr>
      </w:pPr>
    </w:p>
    <w:p w:rsidR="00E23EB7" w:rsidRDefault="00752A09">
      <w:pPr>
        <w:spacing w:after="0" w:line="240" w:lineRule="auto"/>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L'organisation de journées thématiques annuelles permet de fédérer l'ensemble de la communauté autour de la culture de la bientraitance et de sensibiliser régulièrement.</w:t>
      </w:r>
    </w:p>
    <w:p w:rsidR="00E23EB7" w:rsidRDefault="00E23EB7">
      <w:pPr>
        <w:spacing w:after="0" w:line="240" w:lineRule="auto"/>
        <w:jc w:val="both"/>
        <w:rPr>
          <w:rFonts w:ascii="Arial" w:hAnsi="Arial" w:cs="Arial"/>
          <w:color w:val="4E67C8" w:themeColor="accent1"/>
          <w:sz w:val="24"/>
          <w:szCs w:val="24"/>
        </w:rPr>
      </w:pPr>
    </w:p>
    <w:p w:rsidR="00E23EB7" w:rsidRDefault="00752A09">
      <w:pPr>
        <w:numPr>
          <w:ilvl w:val="0"/>
          <w:numId w:val="10"/>
        </w:numPr>
        <w:spacing w:after="0" w:line="240" w:lineRule="auto"/>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Objectifs :</w:t>
      </w:r>
    </w:p>
    <w:p w:rsidR="00E23EB7" w:rsidRDefault="00752A09">
      <w:pPr>
        <w:numPr>
          <w:ilvl w:val="1"/>
          <w:numId w:val="10"/>
        </w:numPr>
        <w:spacing w:after="0" w:line="240" w:lineRule="auto"/>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Sensibiliser de manière ludique et interactive l'ensemble des acteurs (professionnels, résidents, proches, partenaires).</w:t>
      </w:r>
    </w:p>
    <w:p w:rsidR="00E23EB7" w:rsidRDefault="00752A09">
      <w:pPr>
        <w:numPr>
          <w:ilvl w:val="1"/>
          <w:numId w:val="10"/>
        </w:numPr>
        <w:spacing w:after="0" w:line="240" w:lineRule="auto"/>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Promouvoir les bonnes pratiques et les initiatives locales en matière de bientraitance.</w:t>
      </w:r>
    </w:p>
    <w:p w:rsidR="00E23EB7" w:rsidRDefault="00752A09">
      <w:pPr>
        <w:numPr>
          <w:ilvl w:val="1"/>
          <w:numId w:val="10"/>
        </w:numPr>
        <w:spacing w:after="0" w:line="240" w:lineRule="auto"/>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Créer un espace d'échange et de dialogue ouvert.</w:t>
      </w:r>
    </w:p>
    <w:p w:rsidR="00E23EB7" w:rsidRDefault="00E23EB7">
      <w:pPr>
        <w:spacing w:after="0" w:line="240" w:lineRule="auto"/>
        <w:ind w:left="1440"/>
        <w:jc w:val="both"/>
        <w:rPr>
          <w:rFonts w:ascii="Arial" w:hAnsi="Arial" w:cs="Arial"/>
          <w:color w:val="4E67C8" w:themeColor="accent1"/>
          <w:sz w:val="24"/>
          <w:szCs w:val="24"/>
        </w:rPr>
      </w:pPr>
    </w:p>
    <w:p w:rsidR="00E23EB7" w:rsidRDefault="00752A09">
      <w:pPr>
        <w:numPr>
          <w:ilvl w:val="0"/>
          <w:numId w:val="10"/>
        </w:numPr>
        <w:spacing w:after="0" w:line="240" w:lineRule="auto"/>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 xml:space="preserve">Exemples de modalités et contenus : </w:t>
      </w:r>
      <w:r>
        <w:rPr>
          <w:rFonts w:ascii="Arial" w:eastAsia="Arial" w:hAnsi="Arial" w:cs="Arial"/>
          <w:bCs/>
          <w:color w:val="4E67C8" w:themeColor="accent1"/>
          <w:sz w:val="24"/>
          <w:szCs w:val="24"/>
          <w:lang w:eastAsia="fr-FR"/>
        </w:rPr>
        <w:t xml:space="preserve">par exemple à l’occasion de la journée mondiale de sensibilisation à la maltraitance des personnes âgées </w:t>
      </w:r>
      <w:r>
        <w:rPr>
          <w:rFonts w:ascii="Arial" w:eastAsia="Arial" w:hAnsi="Arial" w:cs="Arial"/>
          <w:bCs/>
          <w:color w:val="4E67C8" w:themeColor="accent1"/>
          <w:sz w:val="24"/>
          <w:szCs w:val="24"/>
          <w:highlight w:val="white"/>
          <w:shd w:val="clear" w:color="auto" w:fill="99FFCC"/>
          <w:lang w:eastAsia="fr-FR"/>
        </w:rPr>
        <w:t>( chaque 15 juin)</w:t>
      </w:r>
      <w:r>
        <w:rPr>
          <w:rFonts w:ascii="Arial" w:eastAsia="Arial" w:hAnsi="Arial" w:cs="Arial"/>
          <w:bCs/>
          <w:color w:val="4E67C8" w:themeColor="accent1"/>
          <w:sz w:val="24"/>
          <w:szCs w:val="24"/>
          <w:highlight w:val="white"/>
          <w:lang w:eastAsia="fr-FR"/>
        </w:rPr>
        <w:t xml:space="preserve"> et/ou de la semaine de sécurité des patients, ou à tout autr</w:t>
      </w:r>
      <w:r>
        <w:rPr>
          <w:rFonts w:ascii="Arial" w:eastAsia="Arial" w:hAnsi="Arial" w:cs="Arial"/>
          <w:bCs/>
          <w:color w:val="4E67C8" w:themeColor="accent1"/>
          <w:sz w:val="24"/>
          <w:szCs w:val="24"/>
          <w:lang w:eastAsia="fr-FR"/>
        </w:rPr>
        <w:t>e moment opportun dans l’année.</w:t>
      </w:r>
    </w:p>
    <w:p w:rsidR="00E23EB7" w:rsidRDefault="00752A09" w:rsidP="00F85CD1">
      <w:pPr>
        <w:numPr>
          <w:ilvl w:val="1"/>
          <w:numId w:val="10"/>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Conférences et tables rondes :</w:t>
      </w:r>
      <w:r>
        <w:rPr>
          <w:rFonts w:ascii="Arial" w:eastAsia="Arial" w:hAnsi="Arial" w:cs="Arial"/>
          <w:color w:val="4E67C8" w:themeColor="accent1"/>
          <w:sz w:val="24"/>
          <w:szCs w:val="24"/>
          <w:lang w:eastAsia="fr-FR"/>
        </w:rPr>
        <w:t xml:space="preserve"> Intervention d'experts, de témoins, de personnalités inspirantes.</w:t>
      </w:r>
    </w:p>
    <w:p w:rsidR="00E23EB7" w:rsidRDefault="00752A09" w:rsidP="00F85CD1">
      <w:pPr>
        <w:numPr>
          <w:ilvl w:val="1"/>
          <w:numId w:val="10"/>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Ateliers participatifs :</w:t>
      </w:r>
      <w:r>
        <w:rPr>
          <w:rFonts w:ascii="Arial" w:eastAsia="Arial" w:hAnsi="Arial" w:cs="Arial"/>
          <w:color w:val="4E67C8" w:themeColor="accent1"/>
          <w:sz w:val="24"/>
          <w:szCs w:val="24"/>
          <w:lang w:eastAsia="fr-FR"/>
        </w:rPr>
        <w:t xml:space="preserve"> Exercices de groupe, simulations, discussions thématiques, challenges.</w:t>
      </w:r>
    </w:p>
    <w:p w:rsidR="00E23EB7" w:rsidRDefault="00752A09" w:rsidP="00F85CD1">
      <w:pPr>
        <w:numPr>
          <w:ilvl w:val="1"/>
          <w:numId w:val="10"/>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Stands d'information :</w:t>
      </w:r>
      <w:r>
        <w:rPr>
          <w:rFonts w:ascii="Arial" w:eastAsia="Arial" w:hAnsi="Arial" w:cs="Arial"/>
          <w:color w:val="4E67C8" w:themeColor="accent1"/>
          <w:sz w:val="24"/>
          <w:szCs w:val="24"/>
          <w:lang w:eastAsia="fr-FR"/>
        </w:rPr>
        <w:t xml:space="preserve"> Présentation des services, des associations partenaires, des outils de prévention.</w:t>
      </w:r>
    </w:p>
    <w:p w:rsidR="00E23EB7" w:rsidRDefault="00752A09" w:rsidP="00F85CD1">
      <w:pPr>
        <w:numPr>
          <w:ilvl w:val="1"/>
          <w:numId w:val="10"/>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Activités culturelles et artistiques :</w:t>
      </w:r>
      <w:r>
        <w:rPr>
          <w:rFonts w:ascii="Arial" w:eastAsia="Arial" w:hAnsi="Arial" w:cs="Arial"/>
          <w:color w:val="4E67C8" w:themeColor="accent1"/>
          <w:sz w:val="24"/>
          <w:szCs w:val="24"/>
          <w:lang w:eastAsia="fr-FR"/>
        </w:rPr>
        <w:t xml:space="preserve"> Théâtre forum, expositions, projections de films pour aborder le sujet de manière différente.</w:t>
      </w:r>
    </w:p>
    <w:p w:rsidR="00E23EB7" w:rsidRDefault="00752A09" w:rsidP="00F85CD1">
      <w:pPr>
        <w:numPr>
          <w:ilvl w:val="1"/>
          <w:numId w:val="10"/>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Remise de prix ou de reconnaissances :</w:t>
      </w:r>
      <w:r>
        <w:rPr>
          <w:rFonts w:ascii="Arial" w:eastAsia="Arial" w:hAnsi="Arial" w:cs="Arial"/>
          <w:color w:val="4E67C8" w:themeColor="accent1"/>
          <w:sz w:val="24"/>
          <w:szCs w:val="24"/>
          <w:lang w:eastAsia="fr-FR"/>
        </w:rPr>
        <w:t xml:space="preserve"> Valorisation des initiatives exemplaires en matière de bientraitance au sein de la structure.</w:t>
      </w:r>
    </w:p>
    <w:p w:rsidR="00E23EB7" w:rsidRDefault="00E23EB7">
      <w:pPr>
        <w:spacing w:after="0" w:line="240" w:lineRule="auto"/>
        <w:ind w:left="1440"/>
        <w:jc w:val="both"/>
        <w:rPr>
          <w:rFonts w:ascii="Arial" w:hAnsi="Arial" w:cs="Arial"/>
          <w:color w:val="4E67C8" w:themeColor="accent1"/>
          <w:sz w:val="24"/>
          <w:szCs w:val="24"/>
        </w:rPr>
      </w:pPr>
    </w:p>
    <w:p w:rsidR="00E23EB7" w:rsidRDefault="00752A09">
      <w:pPr>
        <w:numPr>
          <w:ilvl w:val="0"/>
          <w:numId w:val="10"/>
        </w:numPr>
        <w:spacing w:after="0" w:line="240" w:lineRule="auto"/>
        <w:jc w:val="both"/>
        <w:rPr>
          <w:rFonts w:ascii="Arial" w:hAnsi="Arial" w:cs="Arial"/>
          <w:color w:val="4E67C8" w:themeColor="accent1"/>
          <w:sz w:val="24"/>
          <w:szCs w:val="24"/>
        </w:rPr>
      </w:pPr>
      <w:r>
        <w:rPr>
          <w:rFonts w:ascii="Arial" w:eastAsia="Arial" w:hAnsi="Arial" w:cs="Arial"/>
          <w:b/>
          <w:bCs/>
          <w:color w:val="4E67C8" w:themeColor="accent1"/>
          <w:sz w:val="24"/>
          <w:szCs w:val="24"/>
          <w:lang w:eastAsia="fr-FR"/>
        </w:rPr>
        <w:t>Communication :</w:t>
      </w:r>
    </w:p>
    <w:p w:rsidR="00E23EB7" w:rsidRDefault="00752A09" w:rsidP="00F85CD1">
      <w:pPr>
        <w:numPr>
          <w:ilvl w:val="1"/>
          <w:numId w:val="10"/>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Large communication en interne et en externe pour assurer une participation maximale.</w:t>
      </w:r>
    </w:p>
    <w:p w:rsidR="00E23EB7" w:rsidRDefault="00752A09" w:rsidP="00F85CD1">
      <w:pPr>
        <w:numPr>
          <w:ilvl w:val="1"/>
          <w:numId w:val="10"/>
        </w:numPr>
        <w:spacing w:before="40" w:after="0" w:line="240" w:lineRule="auto"/>
        <w:ind w:left="1434" w:hanging="357"/>
        <w:jc w:val="both"/>
        <w:rPr>
          <w:rFonts w:ascii="Arial" w:hAnsi="Arial" w:cs="Arial"/>
          <w:color w:val="4E67C8" w:themeColor="accent1"/>
          <w:sz w:val="24"/>
          <w:szCs w:val="24"/>
        </w:rPr>
      </w:pPr>
      <w:r>
        <w:rPr>
          <w:rFonts w:ascii="Arial" w:eastAsia="Arial" w:hAnsi="Arial" w:cs="Arial"/>
          <w:color w:val="4E67C8" w:themeColor="accent1"/>
          <w:sz w:val="24"/>
          <w:szCs w:val="24"/>
          <w:lang w:eastAsia="fr-FR"/>
        </w:rPr>
        <w:t>Couverture médiatique locale.</w:t>
      </w:r>
    </w:p>
    <w:p w:rsidR="00E23EB7" w:rsidRDefault="00E23EB7">
      <w:pPr>
        <w:spacing w:after="0" w:line="240" w:lineRule="auto"/>
        <w:ind w:left="1440"/>
        <w:jc w:val="both"/>
        <w:rPr>
          <w:rFonts w:ascii="Arial Narrow" w:eastAsia="Times New Roman" w:hAnsi="Arial Narrow" w:cs="Times New Roman"/>
          <w:lang w:eastAsia="fr-FR"/>
        </w:rPr>
      </w:pPr>
    </w:p>
    <w:p w:rsidR="00BC46E0" w:rsidRDefault="00BC46E0">
      <w:pPr>
        <w:spacing w:after="0" w:line="240" w:lineRule="auto"/>
        <w:ind w:left="1440"/>
        <w:jc w:val="both"/>
        <w:rPr>
          <w:rFonts w:ascii="Arial Narrow" w:eastAsia="Times New Roman" w:hAnsi="Arial Narrow" w:cs="Times New Roman"/>
          <w:lang w:eastAsia="fr-FR"/>
        </w:rPr>
        <w:sectPr w:rsidR="00BC46E0" w:rsidSect="00F85CD1">
          <w:pgSz w:w="11906" w:h="16838"/>
          <w:pgMar w:top="1843" w:right="1417" w:bottom="1134" w:left="1417" w:header="708" w:footer="708" w:gutter="0"/>
          <w:cols w:space="708"/>
          <w:titlePg/>
          <w:docGrid w:linePitch="299"/>
        </w:sectPr>
      </w:pPr>
    </w:p>
    <w:p w:rsidR="00E23EB7" w:rsidRDefault="00752A09" w:rsidP="00D43C61">
      <w:pPr>
        <w:pStyle w:val="Titre1"/>
        <w:rPr>
          <w:lang w:eastAsia="fr-FR"/>
        </w:rPr>
      </w:pPr>
      <w:bookmarkStart w:id="11" w:name="_Toc222135119"/>
      <w:r>
        <w:rPr>
          <w:lang w:eastAsia="fr-FR"/>
        </w:rPr>
        <w:lastRenderedPageBreak/>
        <w:t>8. Suivi, Évaluation et Amélioration Continue</w:t>
      </w:r>
      <w:bookmarkEnd w:id="11"/>
    </w:p>
    <w:p w:rsidR="00E23EB7" w:rsidRDefault="00752A09">
      <w:pPr>
        <w:spacing w:after="0" w:line="240" w:lineRule="auto"/>
        <w:jc w:val="both"/>
        <w:rPr>
          <w:rFonts w:ascii="Arial Narrow" w:eastAsia="Times New Roman" w:hAnsi="Arial Narrow" w:cs="Times New Roman"/>
          <w:lang w:eastAsia="fr-FR"/>
        </w:rPr>
      </w:pPr>
      <w:r w:rsidRPr="00F85CD1">
        <w:rPr>
          <w:rFonts w:ascii="Arial Narrow" w:eastAsia="Times New Roman" w:hAnsi="Arial Narrow" w:cs="Times New Roman"/>
          <w:noProof/>
          <w:lang w:eastAsia="fr-FR"/>
        </w:rPr>
        <mc:AlternateContent>
          <mc:Choice Requires="wps">
            <w:drawing>
              <wp:inline distT="0" distB="0" distL="0" distR="0">
                <wp:extent cx="0" cy="19050"/>
                <wp:effectExtent l="0" t="0" r="0" b="0"/>
                <wp:docPr id="18" name="_x0000_i1039"/>
                <wp:cNvGraphicFramePr/>
                <a:graphic xmlns:a="http://schemas.openxmlformats.org/drawingml/2006/main">
                  <a:graphicData uri="http://schemas.microsoft.com/office/word/2010/wordprocessingShape">
                    <wps:wsp>
                      <wps:cNvSpPr/>
                      <wps:spPr bwMode="auto">
                        <a:xfrm>
                          <a:off x="0" y="0"/>
                          <a:ext cx="0" cy="19049"/>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6BB7782E" id="_x0000_i1039"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" fillcolor="#a0a0a0" stroked="f">
                <w10:anchorlock/>
              </v:rect>
            </w:pict>
          </mc:Fallback>
        </mc:AlternateContent>
      </w:r>
    </w:p>
    <w:p w:rsidR="00E23EB7" w:rsidRDefault="00752A09" w:rsidP="00D43C61">
      <w:pPr>
        <w:pStyle w:val="Titre2"/>
        <w:rPr>
          <w:lang w:eastAsia="fr-FR"/>
        </w:rPr>
      </w:pPr>
      <w:r>
        <w:rPr>
          <w:lang w:eastAsia="fr-FR"/>
        </w:rPr>
        <w:t>8.1 Indicateurs de suivi</w:t>
      </w:r>
    </w:p>
    <w:p w:rsidR="00E23EB7" w:rsidRDefault="00E23EB7" w:rsidP="00F85CD1">
      <w:pPr>
        <w:spacing w:after="0" w:line="240" w:lineRule="auto"/>
        <w:jc w:val="both"/>
        <w:rPr>
          <w:rFonts w:ascii="Arial Narrow" w:eastAsia="Times New Roman" w:hAnsi="Arial Narrow" w:cs="Times New Roman"/>
          <w:lang w:eastAsia="fr-FR"/>
        </w:rPr>
      </w:pPr>
    </w:p>
    <w:p w:rsidR="00E23EB7" w:rsidRPr="00F85CD1" w:rsidRDefault="00752A09" w:rsidP="008F5DEE">
      <w:pPr>
        <w:pStyle w:val="Paragraphedeliste"/>
        <w:numPr>
          <w:ilvl w:val="0"/>
          <w:numId w:val="22"/>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 xml:space="preserve">Signalements internes : </w:t>
      </w:r>
    </w:p>
    <w:p w:rsidR="00E23EB7" w:rsidRPr="00F85CD1" w:rsidRDefault="00752A09" w:rsidP="008F5DEE">
      <w:pPr>
        <w:pStyle w:val="Paragraphedeliste"/>
        <w:numPr>
          <w:ilvl w:val="1"/>
          <w:numId w:val="22"/>
        </w:numPr>
        <w:spacing w:before="60" w:after="60" w:line="240" w:lineRule="auto"/>
        <w:ind w:hanging="357"/>
        <w:contextualSpacing w:val="0"/>
        <w:jc w:val="both"/>
        <w:rPr>
          <w:rFonts w:ascii="Arial" w:eastAsia="Times New Roman" w:hAnsi="Arial" w:cs="Arial"/>
          <w:color w:val="4E67C8" w:themeColor="accent1"/>
          <w:sz w:val="24"/>
          <w:szCs w:val="24"/>
        </w:rPr>
      </w:pPr>
      <w:proofErr w:type="gramStart"/>
      <w:r w:rsidRPr="00F85CD1">
        <w:rPr>
          <w:rFonts w:ascii="Arial" w:eastAsia="Times New Roman" w:hAnsi="Arial" w:cs="Arial"/>
          <w:color w:val="4E67C8" w:themeColor="accent1"/>
          <w:sz w:val="24"/>
          <w:szCs w:val="24"/>
          <w:lang w:eastAsia="fr-FR"/>
        </w:rPr>
        <w:t>nombre</w:t>
      </w:r>
      <w:proofErr w:type="gramEnd"/>
      <w:r w:rsidRPr="00F85CD1">
        <w:rPr>
          <w:rFonts w:ascii="Arial" w:eastAsia="Times New Roman" w:hAnsi="Arial" w:cs="Arial"/>
          <w:color w:val="4E67C8" w:themeColor="accent1"/>
          <w:sz w:val="24"/>
          <w:szCs w:val="24"/>
          <w:lang w:eastAsia="fr-FR"/>
        </w:rPr>
        <w:t xml:space="preserve"> de signalements de maltraitance, violence</w:t>
      </w:r>
    </w:p>
    <w:p w:rsidR="00E23EB7" w:rsidRPr="00F85CD1" w:rsidRDefault="00752A09" w:rsidP="008F5DEE">
      <w:pPr>
        <w:pStyle w:val="Paragraphedeliste"/>
        <w:numPr>
          <w:ilvl w:val="1"/>
          <w:numId w:val="22"/>
        </w:numPr>
        <w:spacing w:before="60" w:after="60" w:line="240" w:lineRule="auto"/>
        <w:ind w:hanging="357"/>
        <w:contextualSpacing w:val="0"/>
        <w:jc w:val="both"/>
        <w:rPr>
          <w:rFonts w:ascii="Arial" w:eastAsia="Times New Roman" w:hAnsi="Arial" w:cs="Arial"/>
          <w:color w:val="4E67C8" w:themeColor="accent1"/>
          <w:sz w:val="24"/>
          <w:szCs w:val="24"/>
        </w:rPr>
      </w:pPr>
      <w:proofErr w:type="gramStart"/>
      <w:r w:rsidRPr="00F85CD1">
        <w:rPr>
          <w:rFonts w:ascii="Arial" w:eastAsia="Times New Roman" w:hAnsi="Arial" w:cs="Arial"/>
          <w:color w:val="4E67C8" w:themeColor="accent1"/>
          <w:sz w:val="24"/>
          <w:szCs w:val="24"/>
          <w:lang w:eastAsia="fr-FR"/>
        </w:rPr>
        <w:t>délai</w:t>
      </w:r>
      <w:proofErr w:type="gramEnd"/>
      <w:r w:rsidRPr="00F85CD1">
        <w:rPr>
          <w:rFonts w:ascii="Arial" w:eastAsia="Times New Roman" w:hAnsi="Arial" w:cs="Arial"/>
          <w:color w:val="4E67C8" w:themeColor="accent1"/>
          <w:sz w:val="24"/>
          <w:szCs w:val="24"/>
          <w:lang w:eastAsia="fr-FR"/>
        </w:rPr>
        <w:t xml:space="preserve"> de traitement des signalements</w:t>
      </w:r>
    </w:p>
    <w:p w:rsidR="00E23EB7" w:rsidRPr="00F85CD1" w:rsidRDefault="00752A09" w:rsidP="008F5DEE">
      <w:pPr>
        <w:pStyle w:val="Paragraphedeliste"/>
        <w:numPr>
          <w:ilvl w:val="0"/>
          <w:numId w:val="22"/>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Signalements externes aux autorités :</w:t>
      </w:r>
    </w:p>
    <w:p w:rsidR="00E23EB7" w:rsidRPr="00F85CD1" w:rsidRDefault="00752A09" w:rsidP="008F5DEE">
      <w:pPr>
        <w:pStyle w:val="Paragraphedeliste"/>
        <w:numPr>
          <w:ilvl w:val="1"/>
          <w:numId w:val="22"/>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Nombre de déclarations</w:t>
      </w:r>
    </w:p>
    <w:p w:rsidR="00E23EB7" w:rsidRPr="00F85CD1" w:rsidRDefault="00752A09" w:rsidP="008F5DEE">
      <w:pPr>
        <w:pStyle w:val="Paragraphedeliste"/>
        <w:numPr>
          <w:ilvl w:val="1"/>
          <w:numId w:val="22"/>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Typologie</w:t>
      </w:r>
    </w:p>
    <w:p w:rsidR="00E23EB7" w:rsidRPr="00F85CD1" w:rsidRDefault="00752A09" w:rsidP="008F5DEE">
      <w:pPr>
        <w:pStyle w:val="Paragraphedeliste"/>
        <w:numPr>
          <w:ilvl w:val="0"/>
          <w:numId w:val="21"/>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Bilan des réclamations (reçues en interne ou via les autorités) </w:t>
      </w:r>
    </w:p>
    <w:p w:rsidR="00E23EB7" w:rsidRPr="00F85CD1" w:rsidRDefault="00752A09" w:rsidP="008F5DEE">
      <w:pPr>
        <w:pStyle w:val="Paragraphedeliste"/>
        <w:numPr>
          <w:ilvl w:val="1"/>
          <w:numId w:val="21"/>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Nombre de réclamations ciblant la maltraitance</w:t>
      </w:r>
    </w:p>
    <w:p w:rsidR="00E23EB7" w:rsidRPr="00F85CD1" w:rsidRDefault="00752A09" w:rsidP="008F5DEE">
      <w:pPr>
        <w:pStyle w:val="Paragraphedeliste"/>
        <w:numPr>
          <w:ilvl w:val="1"/>
          <w:numId w:val="21"/>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Délai de réponse aux réclamations</w:t>
      </w:r>
    </w:p>
    <w:p w:rsidR="00E23EB7" w:rsidRPr="00F85CD1" w:rsidRDefault="00752A09" w:rsidP="008F5DEE">
      <w:pPr>
        <w:pStyle w:val="Paragraphedeliste"/>
        <w:numPr>
          <w:ilvl w:val="0"/>
          <w:numId w:val="21"/>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Bilan des enquêtes de satisfaction :</w:t>
      </w:r>
    </w:p>
    <w:p w:rsidR="00E23EB7" w:rsidRPr="00F85CD1" w:rsidRDefault="00752A09" w:rsidP="008F5DEE">
      <w:pPr>
        <w:pStyle w:val="Paragraphedeliste"/>
        <w:numPr>
          <w:ilvl w:val="1"/>
          <w:numId w:val="21"/>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Taux de satisfaction</w:t>
      </w:r>
    </w:p>
    <w:p w:rsidR="00E23EB7" w:rsidRPr="00F85CD1" w:rsidRDefault="00752A09" w:rsidP="008F5DEE">
      <w:pPr>
        <w:pStyle w:val="Paragraphedeliste"/>
        <w:numPr>
          <w:ilvl w:val="1"/>
          <w:numId w:val="21"/>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Taux de recommandation</w:t>
      </w:r>
      <w:r w:rsidRPr="00F85CD1">
        <w:rPr>
          <w:rFonts w:ascii="Arial" w:eastAsia="Times New Roman" w:hAnsi="Arial" w:cs="Arial"/>
          <w:color w:val="4E67C8" w:themeColor="accent1"/>
          <w:sz w:val="24"/>
          <w:szCs w:val="24"/>
        </w:rPr>
        <w:t xml:space="preserve"> de l’ESSMS  (Réponses positives à la question «Recommanderiez-vous l’établissement à votre entourage ? ») </w:t>
      </w:r>
    </w:p>
    <w:p w:rsidR="00E23EB7" w:rsidRPr="00F85CD1" w:rsidRDefault="00752A09" w:rsidP="008F5DEE">
      <w:pPr>
        <w:pStyle w:val="Paragraphedeliste"/>
        <w:numPr>
          <w:ilvl w:val="0"/>
          <w:numId w:val="21"/>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Formation / sensibilisation :</w:t>
      </w:r>
    </w:p>
    <w:p w:rsidR="00E23EB7" w:rsidRPr="00F85CD1" w:rsidRDefault="00752A09" w:rsidP="008F5DEE">
      <w:pPr>
        <w:pStyle w:val="Paragraphedeliste"/>
        <w:numPr>
          <w:ilvl w:val="1"/>
          <w:numId w:val="21"/>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 de professionnels formés</w:t>
      </w:r>
    </w:p>
    <w:p w:rsidR="00E23EB7" w:rsidRPr="00F85CD1" w:rsidRDefault="00752A09" w:rsidP="008F5DEE">
      <w:pPr>
        <w:pStyle w:val="Paragraphedeliste"/>
        <w:numPr>
          <w:ilvl w:val="1"/>
          <w:numId w:val="21"/>
        </w:numPr>
        <w:spacing w:before="60" w:after="60" w:line="240" w:lineRule="auto"/>
        <w:ind w:hanging="357"/>
        <w:contextualSpacing w:val="0"/>
        <w:jc w:val="both"/>
        <w:rPr>
          <w:rFonts w:ascii="Arial" w:eastAsia="Times New Roman" w:hAnsi="Arial" w:cs="Arial"/>
          <w:color w:val="4E67C8" w:themeColor="accent1"/>
          <w:sz w:val="24"/>
          <w:szCs w:val="24"/>
          <w:highlight w:val="white"/>
        </w:rPr>
      </w:pPr>
      <w:r w:rsidRPr="00F85CD1">
        <w:rPr>
          <w:rFonts w:ascii="Arial" w:eastAsia="Times New Roman" w:hAnsi="Arial" w:cs="Arial"/>
          <w:color w:val="4E67C8" w:themeColor="accent1"/>
          <w:sz w:val="24"/>
          <w:szCs w:val="24"/>
          <w:highlight w:val="white"/>
          <w:lang w:eastAsia="fr-FR"/>
        </w:rPr>
        <w:t>% de professionnels sensibilisés</w:t>
      </w:r>
    </w:p>
    <w:p w:rsidR="00E23EB7" w:rsidRPr="00F85CD1" w:rsidRDefault="00752A09" w:rsidP="008F5DEE">
      <w:pPr>
        <w:pStyle w:val="Paragraphedeliste"/>
        <w:numPr>
          <w:ilvl w:val="1"/>
          <w:numId w:val="21"/>
        </w:numPr>
        <w:spacing w:before="60" w:after="60" w:line="240" w:lineRule="auto"/>
        <w:ind w:hanging="357"/>
        <w:contextualSpacing w:val="0"/>
        <w:jc w:val="both"/>
        <w:rPr>
          <w:rFonts w:ascii="Arial" w:eastAsia="Times New Roman" w:hAnsi="Arial" w:cs="Arial"/>
          <w:color w:val="4E67C8" w:themeColor="accent1"/>
          <w:sz w:val="24"/>
          <w:szCs w:val="24"/>
          <w:highlight w:val="white"/>
        </w:rPr>
      </w:pPr>
      <w:r w:rsidRPr="00F85CD1">
        <w:rPr>
          <w:rFonts w:ascii="Arial" w:eastAsia="Times New Roman" w:hAnsi="Arial" w:cs="Arial"/>
          <w:color w:val="4E67C8" w:themeColor="accent1"/>
          <w:sz w:val="24"/>
          <w:szCs w:val="24"/>
        </w:rPr>
        <w:t>Taux de participation aux journées thématiques et ateliers</w:t>
      </w:r>
    </w:p>
    <w:p w:rsidR="00E23EB7" w:rsidRPr="00F85CD1" w:rsidRDefault="00752A09" w:rsidP="008F5DEE">
      <w:pPr>
        <w:pStyle w:val="Paragraphedeliste"/>
        <w:numPr>
          <w:ilvl w:val="0"/>
          <w:numId w:val="21"/>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RH :</w:t>
      </w:r>
    </w:p>
    <w:p w:rsidR="00E23EB7" w:rsidRPr="00F85CD1" w:rsidRDefault="00752A09" w:rsidP="008F5DEE">
      <w:pPr>
        <w:pStyle w:val="Paragraphedeliste"/>
        <w:numPr>
          <w:ilvl w:val="1"/>
          <w:numId w:val="21"/>
        </w:numPr>
        <w:spacing w:before="60" w:after="60" w:line="240" w:lineRule="auto"/>
        <w:ind w:hanging="357"/>
        <w:contextualSpacing w:val="0"/>
        <w:jc w:val="both"/>
        <w:rPr>
          <w:rFonts w:ascii="Arial" w:eastAsia="Times New Roman" w:hAnsi="Arial" w:cs="Arial"/>
          <w:color w:val="4E67C8" w:themeColor="accent1"/>
          <w:sz w:val="24"/>
          <w:szCs w:val="24"/>
        </w:rPr>
      </w:pPr>
      <w:proofErr w:type="spellStart"/>
      <w:r w:rsidRPr="00F85CD1">
        <w:rPr>
          <w:rFonts w:ascii="Arial" w:eastAsia="Times New Roman" w:hAnsi="Arial" w:cs="Arial"/>
          <w:color w:val="4E67C8" w:themeColor="accent1"/>
          <w:sz w:val="24"/>
          <w:szCs w:val="24"/>
          <w:lang w:eastAsia="fr-FR"/>
        </w:rPr>
        <w:t>Turn</w:t>
      </w:r>
      <w:proofErr w:type="spellEnd"/>
      <w:r w:rsidRPr="00F85CD1">
        <w:rPr>
          <w:rFonts w:ascii="Arial" w:eastAsia="Times New Roman" w:hAnsi="Arial" w:cs="Arial"/>
          <w:color w:val="4E67C8" w:themeColor="accent1"/>
          <w:sz w:val="24"/>
          <w:szCs w:val="24"/>
          <w:lang w:eastAsia="fr-FR"/>
        </w:rPr>
        <w:t xml:space="preserve"> over</w:t>
      </w:r>
    </w:p>
    <w:p w:rsidR="00E23EB7" w:rsidRPr="00F85CD1" w:rsidRDefault="00752A09" w:rsidP="008F5DEE">
      <w:pPr>
        <w:pStyle w:val="Paragraphedeliste"/>
        <w:numPr>
          <w:ilvl w:val="1"/>
          <w:numId w:val="21"/>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Absentéisme</w:t>
      </w:r>
    </w:p>
    <w:p w:rsidR="00E23EB7" w:rsidRPr="00F85CD1" w:rsidRDefault="00752A09" w:rsidP="008F5DEE">
      <w:pPr>
        <w:pStyle w:val="Paragraphedeliste"/>
        <w:numPr>
          <w:ilvl w:val="0"/>
          <w:numId w:val="21"/>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rPr>
        <w:t xml:space="preserve">Criticité résiduelle par type de risque en lien avec la cartographie </w:t>
      </w:r>
    </w:p>
    <w:p w:rsidR="00E23EB7" w:rsidRPr="00F85CD1" w:rsidRDefault="00752A09" w:rsidP="008F5DEE">
      <w:pPr>
        <w:pStyle w:val="Paragraphedeliste"/>
        <w:numPr>
          <w:ilvl w:val="0"/>
          <w:numId w:val="21"/>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rPr>
        <w:t>Taux de réalisation du plan d’action issu de la cartographie. (Taux de réalisation par criticité de risque)</w:t>
      </w:r>
    </w:p>
    <w:p w:rsidR="00E23EB7" w:rsidRPr="00F85CD1" w:rsidRDefault="00752A09" w:rsidP="008F5DEE">
      <w:pPr>
        <w:pStyle w:val="Paragraphedeliste"/>
        <w:numPr>
          <w:ilvl w:val="0"/>
          <w:numId w:val="21"/>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rPr>
        <w:t xml:space="preserve">Nombre de référents bientraitance, </w:t>
      </w:r>
    </w:p>
    <w:p w:rsidR="00E23EB7" w:rsidRPr="00F85CD1" w:rsidRDefault="00752A09" w:rsidP="008F5DEE">
      <w:pPr>
        <w:pStyle w:val="Paragraphedeliste"/>
        <w:numPr>
          <w:ilvl w:val="0"/>
          <w:numId w:val="21"/>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rPr>
        <w:t>Nombre de réunions du comité bientraitance, du comité éthique</w:t>
      </w:r>
    </w:p>
    <w:p w:rsidR="00E23EB7" w:rsidRPr="00F85CD1" w:rsidRDefault="00752A09" w:rsidP="008F5DEE">
      <w:pPr>
        <w:pStyle w:val="Paragraphedeliste"/>
        <w:numPr>
          <w:ilvl w:val="0"/>
          <w:numId w:val="21"/>
        </w:numPr>
        <w:spacing w:before="60" w:after="60" w:line="240" w:lineRule="auto"/>
        <w:ind w:hanging="357"/>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rPr>
        <w:t>Cotation Critères HAS 3.11.1 et 3.11.2</w:t>
      </w:r>
    </w:p>
    <w:p w:rsidR="00E23EB7" w:rsidRPr="00F85CD1" w:rsidRDefault="00E23EB7">
      <w:pPr>
        <w:spacing w:after="0" w:line="240" w:lineRule="auto"/>
        <w:jc w:val="both"/>
        <w:rPr>
          <w:rFonts w:ascii="Arial" w:eastAsia="Times New Roman" w:hAnsi="Arial" w:cs="Arial"/>
          <w:color w:val="4E67C8" w:themeColor="accent1"/>
          <w:sz w:val="24"/>
          <w:szCs w:val="24"/>
        </w:rPr>
      </w:pPr>
    </w:p>
    <w:p w:rsidR="00E23EB7" w:rsidRPr="00F85CD1" w:rsidRDefault="00752A09">
      <w:pPr>
        <w:spacing w:after="0" w:line="240" w:lineRule="auto"/>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Les résultats des indicateurs font l’objet d’une communication annuelle via le rapport d’activité pour suivre leur évolution. Un bilan annuel est présenté en Conseil de la Vie Sociale.</w:t>
      </w:r>
    </w:p>
    <w:p w:rsidR="00E23EB7" w:rsidRPr="00F85CD1" w:rsidRDefault="00E23EB7">
      <w:pPr>
        <w:spacing w:after="0" w:line="240" w:lineRule="auto"/>
        <w:jc w:val="both"/>
        <w:rPr>
          <w:rFonts w:ascii="Arial" w:eastAsia="Times New Roman" w:hAnsi="Arial" w:cs="Arial"/>
          <w:color w:val="4E67C8" w:themeColor="accent1"/>
        </w:rPr>
      </w:pPr>
    </w:p>
    <w:p w:rsidR="00E23EB7" w:rsidRDefault="00752A09" w:rsidP="00D43C61">
      <w:pPr>
        <w:pStyle w:val="Titre2"/>
        <w:rPr>
          <w:lang w:eastAsia="fr-FR"/>
        </w:rPr>
      </w:pPr>
      <w:r>
        <w:rPr>
          <w:lang w:eastAsia="fr-FR"/>
        </w:rPr>
        <w:t>8.2 Réunions de retour d’expérience</w:t>
      </w:r>
    </w:p>
    <w:p w:rsidR="00E23EB7" w:rsidRDefault="00E23EB7">
      <w:pPr>
        <w:spacing w:after="0" w:line="240" w:lineRule="auto"/>
        <w:jc w:val="both"/>
        <w:rPr>
          <w:rFonts w:ascii="Arial Narrow" w:eastAsia="Times New Roman" w:hAnsi="Arial Narrow" w:cs="Times New Roman"/>
          <w:color w:val="4E67C8" w:themeColor="accent1"/>
        </w:rPr>
      </w:pPr>
    </w:p>
    <w:p w:rsidR="00E23EB7" w:rsidRPr="00F85CD1" w:rsidRDefault="00752A09" w:rsidP="00F85CD1">
      <w:pPr>
        <w:spacing w:after="0" w:line="240" w:lineRule="auto"/>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Toute situation avérée et/ou presqu’évènement doit faire l’objet d’une analyse approfondie et de la présentation d’un retour d’expérience institutionnel voire inter-établissement, anonymisé à distance de l’événement pour :</w:t>
      </w:r>
    </w:p>
    <w:p w:rsidR="00E23EB7" w:rsidRPr="00F85CD1" w:rsidRDefault="00752A09" w:rsidP="00F85CD1">
      <w:pPr>
        <w:pStyle w:val="Paragraphedeliste"/>
        <w:numPr>
          <w:ilvl w:val="0"/>
          <w:numId w:val="21"/>
        </w:numPr>
        <w:spacing w:before="40" w:after="0" w:line="240" w:lineRule="auto"/>
        <w:ind w:left="714" w:hanging="357"/>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lastRenderedPageBreak/>
        <w:t>Libérer la parole après un événement qui peut être été mal vécu par l’équipe / institution,</w:t>
      </w:r>
    </w:p>
    <w:p w:rsidR="00E23EB7" w:rsidRPr="00F85CD1" w:rsidRDefault="00752A09" w:rsidP="00F85CD1">
      <w:pPr>
        <w:pStyle w:val="Paragraphedeliste"/>
        <w:numPr>
          <w:ilvl w:val="0"/>
          <w:numId w:val="21"/>
        </w:numPr>
        <w:spacing w:before="40" w:after="0" w:line="240" w:lineRule="auto"/>
        <w:ind w:left="714" w:hanging="357"/>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Faire la lumière sur l’organisation de l’établissement, l’accompagnement des personnes, la formation des professionnels,</w:t>
      </w:r>
    </w:p>
    <w:p w:rsidR="00E23EB7" w:rsidRPr="00F85CD1" w:rsidRDefault="00752A09" w:rsidP="00F85CD1">
      <w:pPr>
        <w:pStyle w:val="Paragraphedeliste"/>
        <w:numPr>
          <w:ilvl w:val="0"/>
          <w:numId w:val="21"/>
        </w:numPr>
        <w:spacing w:before="40" w:after="0" w:line="240" w:lineRule="auto"/>
        <w:ind w:left="714" w:hanging="357"/>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Définir ou alimenter le plan d’action de prévention et de gestion des risques de maltraitance et de violence,</w:t>
      </w:r>
    </w:p>
    <w:p w:rsidR="00E23EB7" w:rsidRPr="00F85CD1" w:rsidRDefault="00752A09" w:rsidP="00F85CD1">
      <w:pPr>
        <w:pStyle w:val="Paragraphedeliste"/>
        <w:numPr>
          <w:ilvl w:val="0"/>
          <w:numId w:val="21"/>
        </w:numPr>
        <w:spacing w:before="40" w:after="0" w:line="240" w:lineRule="auto"/>
        <w:ind w:left="714" w:hanging="357"/>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Recueillir les éléments nécessaires pour alimenter le signalement externe,</w:t>
      </w:r>
    </w:p>
    <w:p w:rsidR="00E23EB7" w:rsidRPr="00F85CD1" w:rsidRDefault="00E23EB7">
      <w:pPr>
        <w:spacing w:after="0" w:line="240" w:lineRule="auto"/>
        <w:ind w:left="360"/>
        <w:jc w:val="both"/>
        <w:rPr>
          <w:rFonts w:ascii="Arial" w:eastAsia="Times New Roman" w:hAnsi="Arial" w:cs="Arial"/>
          <w:color w:val="4E67C8" w:themeColor="accent1"/>
          <w:sz w:val="24"/>
          <w:szCs w:val="24"/>
        </w:rPr>
      </w:pPr>
    </w:p>
    <w:p w:rsidR="00E23EB7" w:rsidRPr="00F85CD1" w:rsidRDefault="00752A09">
      <w:pPr>
        <w:spacing w:after="0" w:line="240" w:lineRule="auto"/>
        <w:ind w:left="36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L’analyse systémique est réalisée selon la méthode utilisée en interne (à préciser).</w:t>
      </w:r>
    </w:p>
    <w:p w:rsidR="00E23EB7" w:rsidRPr="00F85CD1" w:rsidRDefault="00752A09">
      <w:pPr>
        <w:spacing w:after="0" w:line="240" w:lineRule="auto"/>
        <w:ind w:left="36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Les professionnels concernés et les personnes ressources sont invités dans la mesure du possible à participer à l’analyse des faits.</w:t>
      </w:r>
    </w:p>
    <w:p w:rsidR="00E23EB7" w:rsidRPr="00F85CD1" w:rsidRDefault="00E23EB7">
      <w:pPr>
        <w:spacing w:after="0" w:line="240" w:lineRule="auto"/>
        <w:ind w:left="360"/>
        <w:jc w:val="both"/>
        <w:rPr>
          <w:rFonts w:ascii="Arial" w:eastAsia="Times New Roman" w:hAnsi="Arial" w:cs="Arial"/>
          <w:color w:val="4E67C8" w:themeColor="accent1"/>
          <w:sz w:val="24"/>
          <w:szCs w:val="24"/>
        </w:rPr>
      </w:pPr>
    </w:p>
    <w:p w:rsidR="00E23EB7" w:rsidRPr="00F85CD1" w:rsidRDefault="00752A09" w:rsidP="00F85CD1">
      <w:pPr>
        <w:spacing w:after="0" w:line="240" w:lineRule="auto"/>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Le support de restitution présente :</w:t>
      </w:r>
    </w:p>
    <w:p w:rsidR="00E23EB7" w:rsidRPr="00F85CD1" w:rsidRDefault="00752A09" w:rsidP="00F85CD1">
      <w:pPr>
        <w:pStyle w:val="Paragraphedeliste"/>
        <w:numPr>
          <w:ilvl w:val="0"/>
          <w:numId w:val="21"/>
        </w:numPr>
        <w:spacing w:before="40" w:after="0" w:line="240" w:lineRule="auto"/>
        <w:ind w:left="714" w:hanging="357"/>
        <w:jc w:val="both"/>
        <w:rPr>
          <w:rFonts w:ascii="Arial" w:eastAsia="Times New Roman" w:hAnsi="Arial" w:cs="Arial"/>
          <w:color w:val="4E67C8" w:themeColor="accent1"/>
          <w:sz w:val="24"/>
          <w:szCs w:val="24"/>
          <w:lang w:eastAsia="fr-FR"/>
        </w:rPr>
      </w:pPr>
      <w:r w:rsidRPr="00F85CD1">
        <w:rPr>
          <w:rFonts w:ascii="Arial" w:eastAsia="Times New Roman" w:hAnsi="Arial" w:cs="Arial"/>
          <w:color w:val="4E67C8" w:themeColor="accent1"/>
          <w:sz w:val="24"/>
          <w:szCs w:val="24"/>
          <w:lang w:eastAsia="fr-FR"/>
        </w:rPr>
        <w:t>La reconstitution chronologique de l’événement</w:t>
      </w:r>
    </w:p>
    <w:p w:rsidR="00E23EB7" w:rsidRPr="00F85CD1" w:rsidRDefault="00752A09" w:rsidP="00F85CD1">
      <w:pPr>
        <w:pStyle w:val="Paragraphedeliste"/>
        <w:numPr>
          <w:ilvl w:val="0"/>
          <w:numId w:val="21"/>
        </w:numPr>
        <w:spacing w:before="40" w:after="0" w:line="240" w:lineRule="auto"/>
        <w:ind w:left="714" w:hanging="357"/>
        <w:jc w:val="both"/>
        <w:rPr>
          <w:rFonts w:ascii="Arial" w:eastAsia="Times New Roman" w:hAnsi="Arial" w:cs="Arial"/>
          <w:color w:val="4E67C8" w:themeColor="accent1"/>
          <w:sz w:val="24"/>
          <w:szCs w:val="24"/>
          <w:lang w:eastAsia="fr-FR"/>
        </w:rPr>
      </w:pPr>
      <w:r w:rsidRPr="00F85CD1">
        <w:rPr>
          <w:rFonts w:ascii="Arial" w:eastAsia="Times New Roman" w:hAnsi="Arial" w:cs="Arial"/>
          <w:color w:val="4E67C8" w:themeColor="accent1"/>
          <w:sz w:val="24"/>
          <w:szCs w:val="24"/>
          <w:lang w:eastAsia="fr-FR"/>
        </w:rPr>
        <w:t>Les points de défaillance (ex : barrières de prévention inappropriées ou inefficaces, méconnaissance des professionnels, situations non connues, écarts de bonnes pratiques, défaut d’alerte, etc.)</w:t>
      </w:r>
    </w:p>
    <w:p w:rsidR="00E23EB7" w:rsidRPr="00F85CD1" w:rsidRDefault="00752A09" w:rsidP="00F85CD1">
      <w:pPr>
        <w:pStyle w:val="Paragraphedeliste"/>
        <w:numPr>
          <w:ilvl w:val="0"/>
          <w:numId w:val="21"/>
        </w:numPr>
        <w:spacing w:before="40" w:after="0" w:line="240" w:lineRule="auto"/>
        <w:ind w:left="714" w:hanging="357"/>
        <w:jc w:val="both"/>
        <w:rPr>
          <w:rFonts w:ascii="Arial" w:eastAsia="Times New Roman" w:hAnsi="Arial" w:cs="Arial"/>
          <w:color w:val="4E67C8" w:themeColor="accent1"/>
          <w:sz w:val="24"/>
          <w:szCs w:val="24"/>
          <w:lang w:eastAsia="fr-FR"/>
        </w:rPr>
      </w:pPr>
      <w:r w:rsidRPr="00F85CD1">
        <w:rPr>
          <w:rFonts w:ascii="Arial" w:eastAsia="Times New Roman" w:hAnsi="Arial" w:cs="Arial"/>
          <w:color w:val="4E67C8" w:themeColor="accent1"/>
          <w:sz w:val="24"/>
          <w:szCs w:val="24"/>
          <w:lang w:eastAsia="fr-FR"/>
        </w:rPr>
        <w:t>Les points qui ont été utiles et efficaces, par exemple pour alerter de la situation ou en atténuer les conséquences</w:t>
      </w:r>
    </w:p>
    <w:p w:rsidR="00E23EB7" w:rsidRPr="00F85CD1" w:rsidRDefault="00752A09" w:rsidP="00F85CD1">
      <w:pPr>
        <w:pStyle w:val="Paragraphedeliste"/>
        <w:numPr>
          <w:ilvl w:val="0"/>
          <w:numId w:val="21"/>
        </w:numPr>
        <w:spacing w:before="40" w:after="0" w:line="240" w:lineRule="auto"/>
        <w:ind w:left="714" w:hanging="357"/>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Le plan d’actions présentant les mesures nécessaires pour éliminer ou réduire le risque de survenue d’un événement similaire et le suivi prévu.</w:t>
      </w:r>
    </w:p>
    <w:p w:rsidR="00E23EB7" w:rsidRPr="00F85CD1" w:rsidRDefault="00752A09">
      <w:pPr>
        <w:spacing w:after="0" w:line="240" w:lineRule="auto"/>
        <w:jc w:val="both"/>
        <w:rPr>
          <w:rFonts w:ascii="Arial" w:eastAsia="Times New Roman" w:hAnsi="Arial" w:cs="Arial"/>
          <w:color w:val="4E67C8" w:themeColor="accent1"/>
        </w:rPr>
      </w:pPr>
      <w:r w:rsidRPr="00F85CD1">
        <w:rPr>
          <w:rFonts w:ascii="Arial" w:eastAsia="Times New Roman" w:hAnsi="Arial" w:cs="Arial"/>
          <w:noProof/>
          <w:color w:val="4E67C8" w:themeColor="accent1"/>
          <w:lang w:eastAsia="fr-FR"/>
        </w:rPr>
        <mc:AlternateContent>
          <mc:Choice Requires="wps">
            <w:drawing>
              <wp:inline distT="0" distB="0" distL="0" distR="0">
                <wp:extent cx="0" cy="19050"/>
                <wp:effectExtent l="0" t="0" r="0" b="0"/>
                <wp:docPr id="19" name="_x0000_i1026"/>
                <wp:cNvGraphicFramePr/>
                <a:graphic xmlns:a="http://schemas.openxmlformats.org/drawingml/2006/main">
                  <a:graphicData uri="http://schemas.microsoft.com/office/word/2010/wordprocessingShape">
                    <wps:wsp>
                      <wps:cNvSpPr/>
                      <wps:spPr bwMode="auto">
                        <a:xfrm>
                          <a:off x="0" y="0"/>
                          <a:ext cx="0" cy="19049"/>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20309232" id="_x0000_i102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" fillcolor="#a0a0a0" stroked="f">
                <w10:anchorlock/>
              </v:rect>
            </w:pict>
          </mc:Fallback>
        </mc:AlternateContent>
      </w:r>
    </w:p>
    <w:p w:rsidR="00E23EB7" w:rsidRDefault="00752A09" w:rsidP="00D43C61">
      <w:pPr>
        <w:pStyle w:val="Titre2"/>
        <w:rPr>
          <w:lang w:eastAsia="fr-FR"/>
        </w:rPr>
      </w:pPr>
      <w:r>
        <w:rPr>
          <w:lang w:eastAsia="fr-FR"/>
        </w:rPr>
        <w:t>8.3 Outils d’évaluation / EPP</w:t>
      </w:r>
    </w:p>
    <w:p w:rsidR="00E23EB7" w:rsidRDefault="00E23EB7">
      <w:pPr>
        <w:spacing w:after="0" w:line="240" w:lineRule="auto"/>
        <w:jc w:val="both"/>
        <w:rPr>
          <w:rFonts w:ascii="Arial Narrow" w:eastAsia="Times New Roman" w:hAnsi="Arial Narrow" w:cs="Times New Roman"/>
          <w:color w:val="4E67C8" w:themeColor="accent1"/>
        </w:rPr>
      </w:pPr>
    </w:p>
    <w:p w:rsidR="00E23EB7" w:rsidRPr="00F85CD1" w:rsidRDefault="00752A09">
      <w:pPr>
        <w:spacing w:after="0" w:line="240" w:lineRule="auto"/>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Plusieurs outils peuvent être utilisés :</w:t>
      </w:r>
    </w:p>
    <w:p w:rsidR="00E23EB7" w:rsidRPr="00F85CD1" w:rsidRDefault="00752A09" w:rsidP="00F85CD1">
      <w:pPr>
        <w:pStyle w:val="Paragraphedeliste"/>
        <w:numPr>
          <w:ilvl w:val="0"/>
          <w:numId w:val="23"/>
        </w:numPr>
        <w:spacing w:before="40" w:after="0" w:line="240" w:lineRule="auto"/>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Auto-évaluation grilles HAS sur les critères ciblant la prévention de la maltraitance et la promotion de la bientraitance / Audit système</w:t>
      </w:r>
    </w:p>
    <w:p w:rsidR="00E23EB7" w:rsidRPr="00F85CD1" w:rsidRDefault="00752A09" w:rsidP="00F85CD1">
      <w:pPr>
        <w:pStyle w:val="Paragraphedeliste"/>
        <w:numPr>
          <w:ilvl w:val="0"/>
          <w:numId w:val="23"/>
        </w:numPr>
        <w:spacing w:before="40" w:after="0" w:line="240" w:lineRule="auto"/>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Cartographie des risques de maltraitance</w:t>
      </w:r>
    </w:p>
    <w:p w:rsidR="00E23EB7" w:rsidRPr="00F85CD1" w:rsidRDefault="00752A09" w:rsidP="00F85CD1">
      <w:pPr>
        <w:pStyle w:val="Paragraphedeliste"/>
        <w:numPr>
          <w:ilvl w:val="0"/>
          <w:numId w:val="23"/>
        </w:numPr>
        <w:spacing w:before="40" w:after="0" w:line="240" w:lineRule="auto"/>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Méthode d’analyse des pratiques professionnelles (APP)</w:t>
      </w:r>
    </w:p>
    <w:p w:rsidR="00E23EB7" w:rsidRPr="00F85CD1" w:rsidRDefault="00752A09" w:rsidP="00F85CD1">
      <w:pPr>
        <w:pStyle w:val="Paragraphedeliste"/>
        <w:numPr>
          <w:ilvl w:val="0"/>
          <w:numId w:val="23"/>
        </w:numPr>
        <w:spacing w:before="40" w:after="0" w:line="240" w:lineRule="auto"/>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Méthode de l’accompagné traceur</w:t>
      </w:r>
    </w:p>
    <w:p w:rsidR="00E23EB7" w:rsidRPr="00F85CD1" w:rsidRDefault="00752A09" w:rsidP="00F85CD1">
      <w:pPr>
        <w:pStyle w:val="Paragraphedeliste"/>
        <w:numPr>
          <w:ilvl w:val="0"/>
          <w:numId w:val="23"/>
        </w:numPr>
        <w:spacing w:before="40" w:after="0" w:line="240" w:lineRule="auto"/>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Méthode de recueil de l’expérience des personnes accompagnées, enquêtes de satisfaction (ciblant les droits des personnes accompagnées), focus group, micro-trottoir.</w:t>
      </w:r>
    </w:p>
    <w:p w:rsidR="00E23EB7" w:rsidRPr="00F85CD1" w:rsidRDefault="00752A09" w:rsidP="00F85CD1">
      <w:pPr>
        <w:pStyle w:val="Paragraphedeliste"/>
        <w:numPr>
          <w:ilvl w:val="0"/>
          <w:numId w:val="23"/>
        </w:numPr>
        <w:spacing w:before="40" w:after="0" w:line="240" w:lineRule="auto"/>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Enquête HAS / FORAP « regards croisés sur la bientraitance » : auto-évaluation pour l’établissement, questionnaires pour les professionnels et les personnes accompagnées.</w:t>
      </w:r>
    </w:p>
    <w:p w:rsidR="00E23EB7" w:rsidRPr="00F85CD1" w:rsidRDefault="00752A09" w:rsidP="00F85CD1">
      <w:pPr>
        <w:pStyle w:val="Paragraphedeliste"/>
        <w:numPr>
          <w:ilvl w:val="0"/>
          <w:numId w:val="23"/>
        </w:numPr>
        <w:spacing w:before="40" w:after="0" w:line="240" w:lineRule="auto"/>
        <w:contextualSpacing w:val="0"/>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Analyse des réclamations et plaintes</w:t>
      </w:r>
    </w:p>
    <w:p w:rsidR="00E23EB7" w:rsidRDefault="00E23EB7" w:rsidP="00F85CD1">
      <w:pPr>
        <w:spacing w:before="40" w:after="0" w:line="240" w:lineRule="auto"/>
        <w:jc w:val="both"/>
        <w:rPr>
          <w:rFonts w:ascii="Arial Narrow" w:eastAsia="Times New Roman" w:hAnsi="Arial Narrow" w:cs="Times New Roman"/>
          <w:color w:val="4E67C8" w:themeColor="accent1"/>
        </w:rPr>
      </w:pPr>
    </w:p>
    <w:p w:rsidR="00E23EB7" w:rsidRDefault="00752A09">
      <w:pPr>
        <w:spacing w:after="0" w:line="240" w:lineRule="auto"/>
        <w:jc w:val="both"/>
        <w:rPr>
          <w:rFonts w:ascii="Arial Narrow" w:eastAsia="Times New Roman" w:hAnsi="Arial Narrow" w:cs="Times New Roman"/>
          <w:color w:val="4E67C8" w:themeColor="accent1"/>
        </w:rPr>
      </w:pPr>
      <w:r>
        <w:rPr>
          <w:rFonts w:ascii="Arial Narrow" w:eastAsia="Times New Roman" w:hAnsi="Arial Narrow" w:cs="Times New Roman"/>
          <w:noProof/>
          <w:color w:val="4E67C8" w:themeColor="accent1"/>
          <w:lang w:eastAsia="fr-FR"/>
        </w:rPr>
        <mc:AlternateContent>
          <mc:Choice Requires="wps">
            <w:drawing>
              <wp:inline distT="0" distB="0" distL="0" distR="0">
                <wp:extent cx="0" cy="19050"/>
                <wp:effectExtent l="0" t="0" r="0" b="0"/>
                <wp:docPr id="20" name="_x0000_i1027"/>
                <wp:cNvGraphicFramePr/>
                <a:graphic xmlns:a="http://schemas.openxmlformats.org/drawingml/2006/main">
                  <a:graphicData uri="http://schemas.microsoft.com/office/word/2010/wordprocessingShape">
                    <wps:wsp>
                      <wps:cNvSpPr/>
                      <wps:spPr bwMode="auto">
                        <a:xfrm>
                          <a:off x="0" y="0"/>
                          <a:ext cx="0" cy="19049"/>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0328BD13" id="_x0000_i102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" fillcolor="#a0a0a0" stroked="f">
                <w10:anchorlock/>
              </v:rect>
            </w:pict>
          </mc:Fallback>
        </mc:AlternateContent>
      </w:r>
    </w:p>
    <w:p w:rsidR="00E23EB7" w:rsidRDefault="00752A09" w:rsidP="00D43C61">
      <w:pPr>
        <w:pStyle w:val="Titre2"/>
        <w:rPr>
          <w:lang w:eastAsia="fr-FR"/>
        </w:rPr>
      </w:pPr>
      <w:r>
        <w:rPr>
          <w:lang w:eastAsia="fr-FR"/>
        </w:rPr>
        <w:t>8.4 Révision du plan</w:t>
      </w:r>
    </w:p>
    <w:p w:rsidR="00E23EB7" w:rsidRDefault="00E23EB7">
      <w:pPr>
        <w:spacing w:after="0" w:line="240" w:lineRule="auto"/>
        <w:jc w:val="both"/>
        <w:rPr>
          <w:rFonts w:ascii="Arial Narrow" w:eastAsia="Times New Roman" w:hAnsi="Arial Narrow" w:cs="Times New Roman"/>
          <w:color w:val="4E67C8" w:themeColor="accent1"/>
        </w:rPr>
      </w:pPr>
    </w:p>
    <w:p w:rsidR="00E23EB7" w:rsidRPr="00F85CD1" w:rsidRDefault="00752A09">
      <w:pPr>
        <w:spacing w:after="0" w:line="240" w:lineRule="auto"/>
        <w:jc w:val="both"/>
        <w:rPr>
          <w:rFonts w:ascii="Arial" w:eastAsia="Times New Roman" w:hAnsi="Arial" w:cs="Arial"/>
          <w:color w:val="4E67C8" w:themeColor="accent1"/>
          <w:sz w:val="24"/>
          <w:szCs w:val="24"/>
        </w:rPr>
      </w:pPr>
      <w:r w:rsidRPr="00F85CD1">
        <w:rPr>
          <w:rFonts w:ascii="Arial" w:eastAsia="Times New Roman" w:hAnsi="Arial" w:cs="Arial"/>
          <w:color w:val="4E67C8" w:themeColor="accent1"/>
          <w:sz w:val="24"/>
          <w:szCs w:val="24"/>
          <w:lang w:eastAsia="fr-FR"/>
        </w:rPr>
        <w:t xml:space="preserve">Ce plan de prévention et de gestion des risques de maltraitance sera revu et actualisé </w:t>
      </w:r>
      <w:r w:rsidR="00A00E72" w:rsidRPr="00A00E72">
        <w:rPr>
          <w:rFonts w:ascii="Arial" w:eastAsia="Times New Roman" w:hAnsi="Arial" w:cs="Arial"/>
          <w:color w:val="4E67C8" w:themeColor="accent1"/>
          <w:sz w:val="24"/>
          <w:szCs w:val="24"/>
          <w:lang w:eastAsia="fr-FR"/>
        </w:rPr>
        <w:t>régulièrement</w:t>
      </w:r>
      <w:r w:rsidRPr="00F85CD1">
        <w:rPr>
          <w:rFonts w:ascii="Arial" w:eastAsia="Times New Roman" w:hAnsi="Arial" w:cs="Arial"/>
          <w:color w:val="4E67C8" w:themeColor="accent1"/>
          <w:sz w:val="24"/>
          <w:szCs w:val="24"/>
          <w:lang w:eastAsia="fr-FR"/>
        </w:rPr>
        <w:t xml:space="preserve"> pour garantir son efficacité et son adaptation aux évolutions des besoins et du contexte.</w:t>
      </w:r>
    </w:p>
    <w:p w:rsidR="00E23EB7" w:rsidRDefault="00752A09">
      <w:pPr>
        <w:rPr>
          <w:rFonts w:ascii="Arial Narrow" w:eastAsia="Times New Roman" w:hAnsi="Arial Narrow" w:cs="Times New Roman"/>
          <w:color w:val="4E67C8" w:themeColor="accent1"/>
          <w:sz w:val="24"/>
          <w:szCs w:val="24"/>
        </w:rPr>
      </w:pPr>
      <w:r>
        <w:rPr>
          <w:rFonts w:ascii="Arial Narrow" w:eastAsia="Times New Roman" w:hAnsi="Arial Narrow" w:cs="Times New Roman"/>
          <w:color w:val="4E67C8" w:themeColor="accent1"/>
          <w:sz w:val="24"/>
          <w:szCs w:val="24"/>
        </w:rPr>
        <w:br w:type="page" w:clear="all"/>
      </w:r>
    </w:p>
    <w:p w:rsidR="00E23EB7" w:rsidRDefault="00752A09" w:rsidP="00D43C61">
      <w:pPr>
        <w:pStyle w:val="Titre1"/>
        <w:rPr>
          <w:lang w:eastAsia="fr-FR"/>
        </w:rPr>
      </w:pPr>
      <w:bookmarkStart w:id="12" w:name="_Toc222135120"/>
      <w:r>
        <w:rPr>
          <w:lang w:eastAsia="fr-FR"/>
        </w:rPr>
        <w:lastRenderedPageBreak/>
        <w:t>9. Annexes</w:t>
      </w:r>
      <w:bookmarkEnd w:id="12"/>
    </w:p>
    <w:p w:rsidR="00E23EB7" w:rsidRPr="00F85CD1" w:rsidRDefault="00752A09">
      <w:pPr>
        <w:jc w:val="center"/>
        <w:rPr>
          <w:rFonts w:ascii="Arial" w:hAnsi="Arial" w:cs="Arial"/>
          <w:b/>
          <w:bCs/>
          <w:i/>
          <w:sz w:val="24"/>
          <w:szCs w:val="24"/>
          <w:u w:val="single"/>
        </w:rPr>
      </w:pPr>
      <w:r w:rsidRPr="00F85CD1">
        <w:rPr>
          <w:rFonts w:ascii="Arial" w:hAnsi="Arial" w:cs="Arial"/>
          <w:b/>
          <w:bCs/>
          <w:i/>
          <w:iCs/>
          <w:sz w:val="24"/>
          <w:szCs w:val="24"/>
          <w:u w:val="single"/>
        </w:rPr>
        <w:t>Annexe 1 : Fiche Référent Bientraitance</w:t>
      </w:r>
    </w:p>
    <w:p w:rsidR="00E23EB7" w:rsidRPr="00F85CD1" w:rsidRDefault="00752A09">
      <w:pPr>
        <w:pBdr>
          <w:top w:val="none" w:sz="4" w:space="0" w:color="000000"/>
          <w:left w:val="none" w:sz="4" w:space="0" w:color="000000"/>
          <w:bottom w:val="none" w:sz="4" w:space="0" w:color="000000"/>
          <w:right w:val="none" w:sz="4" w:space="0" w:color="000000"/>
        </w:pBdr>
        <w:spacing w:after="0"/>
        <w:jc w:val="both"/>
        <w:rPr>
          <w:rFonts w:ascii="Arial" w:eastAsia="Arial" w:hAnsi="Arial" w:cs="Arial"/>
          <w:color w:val="000000"/>
          <w:sz w:val="24"/>
          <w:szCs w:val="24"/>
        </w:rPr>
      </w:pPr>
      <w:r w:rsidRPr="00F85CD1">
        <w:rPr>
          <w:rFonts w:ascii="Arial" w:eastAsia="Arial" w:hAnsi="Arial" w:cs="Arial"/>
          <w:color w:val="000000"/>
          <w:sz w:val="24"/>
          <w:szCs w:val="24"/>
        </w:rPr>
        <w:t>La désignation d'un ou plusieurs référent(s) maltraitance / bientraitance est une pierre angulaire du dispositif. Cette personne (idéalement un cadre de santé, un qualiticien, un psychologue, un professionnel expérimenté et formé) a un rôle central dans la coordination des actions.</w:t>
      </w:r>
    </w:p>
    <w:p w:rsidR="00E23EB7" w:rsidRPr="00F85CD1" w:rsidRDefault="00E23EB7">
      <w:pPr>
        <w:pBdr>
          <w:top w:val="none" w:sz="4" w:space="0" w:color="000000"/>
          <w:left w:val="none" w:sz="4" w:space="0" w:color="000000"/>
          <w:bottom w:val="none" w:sz="4" w:space="0" w:color="000000"/>
          <w:right w:val="none" w:sz="4" w:space="0" w:color="000000"/>
        </w:pBdr>
        <w:spacing w:after="0"/>
        <w:jc w:val="both"/>
        <w:rPr>
          <w:sz w:val="24"/>
          <w:szCs w:val="24"/>
        </w:rPr>
      </w:pPr>
    </w:p>
    <w:p w:rsidR="00E23EB7" w:rsidRPr="00F85CD1" w:rsidRDefault="00752A09">
      <w:pPr>
        <w:pBdr>
          <w:top w:val="none" w:sz="4" w:space="0" w:color="000000"/>
          <w:left w:val="none" w:sz="4" w:space="0" w:color="000000"/>
          <w:bottom w:val="none" w:sz="4" w:space="0" w:color="000000"/>
          <w:right w:val="none" w:sz="4" w:space="0" w:color="000000"/>
        </w:pBdr>
        <w:spacing w:after="0"/>
        <w:jc w:val="both"/>
        <w:rPr>
          <w:b/>
          <w:bCs/>
          <w:sz w:val="24"/>
          <w:szCs w:val="24"/>
          <w:u w:val="single"/>
        </w:rPr>
      </w:pPr>
      <w:r w:rsidRPr="00F85CD1">
        <w:rPr>
          <w:rFonts w:ascii="Arial" w:eastAsia="Arial" w:hAnsi="Arial" w:cs="Arial"/>
          <w:b/>
          <w:bCs/>
          <w:color w:val="000000"/>
          <w:sz w:val="24"/>
          <w:szCs w:val="24"/>
          <w:u w:val="single"/>
        </w:rPr>
        <w:t>Rôle et Missions :</w:t>
      </w:r>
    </w:p>
    <w:p w:rsidR="00E23EB7" w:rsidRPr="00F85CD1" w:rsidRDefault="00752A09">
      <w:pPr>
        <w:pStyle w:val="Paragraphedeliste"/>
        <w:numPr>
          <w:ilvl w:val="0"/>
          <w:numId w:val="28"/>
        </w:numPr>
        <w:pBdr>
          <w:top w:val="none" w:sz="4" w:space="0" w:color="000000"/>
          <w:left w:val="none" w:sz="4" w:space="0" w:color="000000"/>
          <w:bottom w:val="none" w:sz="4" w:space="0" w:color="000000"/>
          <w:right w:val="none" w:sz="4" w:space="0" w:color="000000"/>
        </w:pBdr>
        <w:spacing w:after="0"/>
        <w:jc w:val="both"/>
        <w:rPr>
          <w:sz w:val="24"/>
          <w:szCs w:val="24"/>
        </w:rPr>
      </w:pPr>
      <w:r w:rsidRPr="00F85CD1">
        <w:rPr>
          <w:rFonts w:ascii="Arial" w:eastAsia="Arial" w:hAnsi="Arial" w:cs="Arial"/>
          <w:color w:val="000000"/>
          <w:sz w:val="24"/>
          <w:szCs w:val="24"/>
        </w:rPr>
        <w:t>Point d'entrée privilégié : Interlocuteur principal pour toute question, doute ou signalement concernant la maltraitance, tant pour les professionnels que pour les résidents et leurs proches.</w:t>
      </w:r>
    </w:p>
    <w:p w:rsidR="00E23EB7" w:rsidRPr="00F85CD1" w:rsidRDefault="00E23EB7">
      <w:pPr>
        <w:pBdr>
          <w:top w:val="none" w:sz="4" w:space="0" w:color="000000"/>
          <w:left w:val="none" w:sz="4" w:space="0" w:color="000000"/>
          <w:bottom w:val="none" w:sz="4" w:space="0" w:color="000000"/>
          <w:right w:val="none" w:sz="4" w:space="0" w:color="000000"/>
        </w:pBdr>
        <w:spacing w:after="0"/>
        <w:ind w:left="709"/>
        <w:jc w:val="both"/>
        <w:rPr>
          <w:sz w:val="24"/>
          <w:szCs w:val="24"/>
        </w:rPr>
      </w:pPr>
    </w:p>
    <w:p w:rsidR="00E23EB7" w:rsidRPr="00F85CD1" w:rsidRDefault="00752A09">
      <w:pPr>
        <w:pStyle w:val="Paragraphedeliste"/>
        <w:numPr>
          <w:ilvl w:val="0"/>
          <w:numId w:val="28"/>
        </w:numPr>
        <w:pBdr>
          <w:top w:val="none" w:sz="4" w:space="0" w:color="000000"/>
          <w:left w:val="none" w:sz="4" w:space="0" w:color="000000"/>
          <w:bottom w:val="none" w:sz="4" w:space="0" w:color="000000"/>
          <w:right w:val="none" w:sz="4" w:space="0" w:color="000000"/>
        </w:pBdr>
        <w:spacing w:after="0"/>
        <w:jc w:val="both"/>
        <w:rPr>
          <w:sz w:val="24"/>
          <w:szCs w:val="24"/>
        </w:rPr>
      </w:pPr>
      <w:r w:rsidRPr="00F85CD1">
        <w:rPr>
          <w:rFonts w:ascii="Arial" w:eastAsia="Arial" w:hAnsi="Arial" w:cs="Arial"/>
          <w:color w:val="000000"/>
          <w:sz w:val="24"/>
          <w:szCs w:val="24"/>
        </w:rPr>
        <w:t>Conseil et accompagnement : Il conseille les équipes sur les bonnes pratiques de bientraitance et les accompagne dans la gestion des situations complexes.</w:t>
      </w:r>
    </w:p>
    <w:p w:rsidR="00E23EB7" w:rsidRPr="00F85CD1" w:rsidRDefault="00E23EB7">
      <w:pPr>
        <w:pBdr>
          <w:top w:val="none" w:sz="4" w:space="0" w:color="000000"/>
          <w:left w:val="none" w:sz="4" w:space="0" w:color="000000"/>
          <w:bottom w:val="none" w:sz="4" w:space="0" w:color="000000"/>
          <w:right w:val="none" w:sz="4" w:space="0" w:color="000000"/>
        </w:pBdr>
        <w:spacing w:after="0"/>
        <w:ind w:left="709"/>
        <w:jc w:val="both"/>
        <w:rPr>
          <w:sz w:val="24"/>
          <w:szCs w:val="24"/>
        </w:rPr>
      </w:pPr>
    </w:p>
    <w:p w:rsidR="00E23EB7" w:rsidRPr="00F85CD1" w:rsidRDefault="00752A09">
      <w:pPr>
        <w:pStyle w:val="Paragraphedeliste"/>
        <w:numPr>
          <w:ilvl w:val="0"/>
          <w:numId w:val="28"/>
        </w:numPr>
        <w:pBdr>
          <w:top w:val="none" w:sz="4" w:space="0" w:color="000000"/>
          <w:left w:val="none" w:sz="4" w:space="0" w:color="000000"/>
          <w:bottom w:val="none" w:sz="4" w:space="0" w:color="000000"/>
          <w:right w:val="none" w:sz="4" w:space="0" w:color="000000"/>
        </w:pBdr>
        <w:spacing w:after="0"/>
        <w:jc w:val="both"/>
        <w:rPr>
          <w:sz w:val="24"/>
          <w:szCs w:val="24"/>
        </w:rPr>
      </w:pPr>
      <w:r w:rsidRPr="00F85CD1">
        <w:rPr>
          <w:rFonts w:ascii="Arial" w:eastAsia="Arial" w:hAnsi="Arial" w:cs="Arial"/>
          <w:color w:val="000000"/>
          <w:sz w:val="24"/>
          <w:szCs w:val="24"/>
        </w:rPr>
        <w:t>Sensibilisation et formation : Il participe activement à la mise en œuvre et au suivi du plan de formation et de sensibilisation du personnel.</w:t>
      </w:r>
    </w:p>
    <w:p w:rsidR="00E23EB7" w:rsidRPr="00F85CD1" w:rsidRDefault="00E23EB7">
      <w:pPr>
        <w:pBdr>
          <w:top w:val="none" w:sz="4" w:space="0" w:color="000000"/>
          <w:left w:val="none" w:sz="4" w:space="0" w:color="000000"/>
          <w:bottom w:val="none" w:sz="4" w:space="0" w:color="000000"/>
          <w:right w:val="none" w:sz="4" w:space="0" w:color="000000"/>
        </w:pBdr>
        <w:spacing w:after="0"/>
        <w:ind w:left="709"/>
        <w:jc w:val="both"/>
        <w:rPr>
          <w:sz w:val="24"/>
          <w:szCs w:val="24"/>
        </w:rPr>
      </w:pPr>
    </w:p>
    <w:p w:rsidR="00E23EB7" w:rsidRPr="00F85CD1" w:rsidRDefault="00752A09">
      <w:pPr>
        <w:pStyle w:val="Paragraphedeliste"/>
        <w:numPr>
          <w:ilvl w:val="0"/>
          <w:numId w:val="28"/>
        </w:numPr>
        <w:pBdr>
          <w:top w:val="none" w:sz="4" w:space="0" w:color="000000"/>
          <w:left w:val="none" w:sz="4" w:space="0" w:color="000000"/>
          <w:bottom w:val="none" w:sz="4" w:space="0" w:color="000000"/>
          <w:right w:val="none" w:sz="4" w:space="0" w:color="000000"/>
        </w:pBdr>
        <w:spacing w:after="0"/>
        <w:jc w:val="both"/>
        <w:rPr>
          <w:sz w:val="24"/>
          <w:szCs w:val="24"/>
        </w:rPr>
      </w:pPr>
      <w:r w:rsidRPr="00F85CD1">
        <w:rPr>
          <w:rFonts w:ascii="Arial" w:eastAsia="Arial" w:hAnsi="Arial" w:cs="Arial"/>
          <w:color w:val="000000"/>
          <w:sz w:val="24"/>
          <w:szCs w:val="24"/>
        </w:rPr>
        <w:t>Coordination interne : Il assure la liaison entre les différents services (soins, animation, direction) pour une approche globale de la prévention.</w:t>
      </w:r>
    </w:p>
    <w:p w:rsidR="00E23EB7" w:rsidRPr="00F85CD1" w:rsidRDefault="00E23EB7">
      <w:pPr>
        <w:pBdr>
          <w:top w:val="none" w:sz="4" w:space="0" w:color="000000"/>
          <w:left w:val="none" w:sz="4" w:space="0" w:color="000000"/>
          <w:bottom w:val="none" w:sz="4" w:space="0" w:color="000000"/>
          <w:right w:val="none" w:sz="4" w:space="0" w:color="000000"/>
        </w:pBdr>
        <w:spacing w:after="0"/>
        <w:ind w:left="709"/>
        <w:jc w:val="both"/>
        <w:rPr>
          <w:sz w:val="24"/>
          <w:szCs w:val="24"/>
        </w:rPr>
      </w:pPr>
    </w:p>
    <w:p w:rsidR="00E23EB7" w:rsidRPr="00F85CD1" w:rsidRDefault="00752A09">
      <w:pPr>
        <w:pStyle w:val="Paragraphedeliste"/>
        <w:numPr>
          <w:ilvl w:val="0"/>
          <w:numId w:val="28"/>
        </w:numPr>
        <w:pBdr>
          <w:top w:val="none" w:sz="4" w:space="0" w:color="000000"/>
          <w:left w:val="none" w:sz="4" w:space="0" w:color="000000"/>
          <w:bottom w:val="none" w:sz="4" w:space="0" w:color="000000"/>
          <w:right w:val="none" w:sz="4" w:space="0" w:color="000000"/>
        </w:pBdr>
        <w:spacing w:after="0"/>
        <w:jc w:val="both"/>
        <w:rPr>
          <w:sz w:val="24"/>
          <w:szCs w:val="24"/>
        </w:rPr>
      </w:pPr>
      <w:r w:rsidRPr="00F85CD1">
        <w:rPr>
          <w:rFonts w:ascii="Arial" w:eastAsia="Arial" w:hAnsi="Arial" w:cs="Arial"/>
          <w:color w:val="000000"/>
          <w:sz w:val="24"/>
          <w:szCs w:val="24"/>
        </w:rPr>
        <w:t>Lien avec l'extérieur : Il fait le lien avec les autorités compétentes et les partenaires extérieurs en cas de signalement externe.</w:t>
      </w:r>
    </w:p>
    <w:p w:rsidR="00E23EB7" w:rsidRPr="00F85CD1" w:rsidRDefault="00E23EB7">
      <w:pPr>
        <w:pBdr>
          <w:top w:val="none" w:sz="4" w:space="0" w:color="000000"/>
          <w:left w:val="none" w:sz="4" w:space="0" w:color="000000"/>
          <w:bottom w:val="none" w:sz="4" w:space="0" w:color="000000"/>
          <w:right w:val="none" w:sz="4" w:space="0" w:color="000000"/>
        </w:pBdr>
        <w:spacing w:after="0"/>
        <w:ind w:left="709"/>
        <w:jc w:val="both"/>
        <w:rPr>
          <w:sz w:val="24"/>
          <w:szCs w:val="24"/>
        </w:rPr>
      </w:pPr>
    </w:p>
    <w:p w:rsidR="00E23EB7" w:rsidRPr="00F85CD1" w:rsidRDefault="00752A09">
      <w:pPr>
        <w:pStyle w:val="Paragraphedeliste"/>
        <w:numPr>
          <w:ilvl w:val="0"/>
          <w:numId w:val="28"/>
        </w:numPr>
        <w:pBdr>
          <w:top w:val="none" w:sz="4" w:space="0" w:color="000000"/>
          <w:left w:val="none" w:sz="4" w:space="0" w:color="000000"/>
          <w:bottom w:val="none" w:sz="4" w:space="0" w:color="000000"/>
          <w:right w:val="none" w:sz="4" w:space="0" w:color="000000"/>
        </w:pBdr>
        <w:spacing w:after="0"/>
        <w:jc w:val="both"/>
        <w:rPr>
          <w:sz w:val="24"/>
          <w:szCs w:val="24"/>
        </w:rPr>
      </w:pPr>
      <w:r w:rsidRPr="00F85CD1">
        <w:rPr>
          <w:rFonts w:ascii="Arial" w:eastAsia="Arial" w:hAnsi="Arial" w:cs="Arial"/>
          <w:color w:val="000000"/>
          <w:sz w:val="24"/>
          <w:szCs w:val="24"/>
        </w:rPr>
        <w:t>Veille et amélioration continue : Il se tient informé des évolutions législatives et des bonnes pratiques, et propose des améliorations au dispositif interne.</w:t>
      </w:r>
    </w:p>
    <w:p w:rsidR="00E23EB7" w:rsidRPr="00F85CD1" w:rsidRDefault="00E23EB7">
      <w:pPr>
        <w:pBdr>
          <w:top w:val="none" w:sz="4" w:space="0" w:color="000000"/>
          <w:left w:val="none" w:sz="4" w:space="0" w:color="000000"/>
          <w:bottom w:val="none" w:sz="4" w:space="0" w:color="000000"/>
          <w:right w:val="none" w:sz="4" w:space="0" w:color="000000"/>
        </w:pBdr>
        <w:spacing w:after="0"/>
        <w:ind w:left="709"/>
        <w:jc w:val="both"/>
        <w:rPr>
          <w:sz w:val="24"/>
          <w:szCs w:val="24"/>
        </w:rPr>
      </w:pPr>
    </w:p>
    <w:p w:rsidR="00E23EB7" w:rsidRPr="00F85CD1" w:rsidRDefault="00752A09">
      <w:pPr>
        <w:pBdr>
          <w:top w:val="none" w:sz="4" w:space="0" w:color="000000"/>
          <w:left w:val="none" w:sz="4" w:space="0" w:color="000000"/>
          <w:bottom w:val="none" w:sz="4" w:space="0" w:color="000000"/>
          <w:right w:val="none" w:sz="4" w:space="0" w:color="000000"/>
        </w:pBdr>
        <w:spacing w:after="0"/>
        <w:jc w:val="both"/>
        <w:rPr>
          <w:rFonts w:ascii="Arial" w:eastAsia="Arial" w:hAnsi="Arial" w:cs="Arial"/>
          <w:b/>
          <w:bCs/>
          <w:color w:val="000000"/>
          <w:sz w:val="24"/>
          <w:szCs w:val="24"/>
          <w:u w:val="single"/>
        </w:rPr>
      </w:pPr>
      <w:r w:rsidRPr="00F85CD1">
        <w:rPr>
          <w:rFonts w:ascii="Arial" w:eastAsia="Arial" w:hAnsi="Arial" w:cs="Arial"/>
          <w:b/>
          <w:bCs/>
          <w:color w:val="000000"/>
          <w:sz w:val="24"/>
          <w:szCs w:val="24"/>
          <w:u w:val="single"/>
        </w:rPr>
        <w:t>Profil et Compétences :</w:t>
      </w:r>
    </w:p>
    <w:p w:rsidR="00E23EB7" w:rsidRPr="00F85CD1" w:rsidRDefault="00E23EB7">
      <w:pPr>
        <w:pBdr>
          <w:top w:val="none" w:sz="4" w:space="0" w:color="000000"/>
          <w:left w:val="none" w:sz="4" w:space="0" w:color="000000"/>
          <w:bottom w:val="none" w:sz="4" w:space="0" w:color="000000"/>
          <w:right w:val="none" w:sz="4" w:space="0" w:color="000000"/>
        </w:pBdr>
        <w:spacing w:after="0"/>
        <w:jc w:val="both"/>
        <w:rPr>
          <w:b/>
          <w:bCs/>
          <w:sz w:val="24"/>
          <w:szCs w:val="24"/>
          <w:u w:val="single"/>
        </w:rPr>
      </w:pPr>
    </w:p>
    <w:p w:rsidR="00E23EB7" w:rsidRPr="00F85CD1" w:rsidRDefault="00752A09">
      <w:pPr>
        <w:pStyle w:val="Paragraphedeliste"/>
        <w:numPr>
          <w:ilvl w:val="0"/>
          <w:numId w:val="29"/>
        </w:numPr>
        <w:pBdr>
          <w:top w:val="none" w:sz="4" w:space="0" w:color="000000"/>
          <w:left w:val="none" w:sz="4" w:space="0" w:color="000000"/>
          <w:bottom w:val="none" w:sz="4" w:space="0" w:color="000000"/>
          <w:right w:val="none" w:sz="4" w:space="0" w:color="000000"/>
        </w:pBdr>
        <w:spacing w:after="0"/>
        <w:jc w:val="both"/>
        <w:rPr>
          <w:sz w:val="24"/>
          <w:szCs w:val="24"/>
        </w:rPr>
      </w:pPr>
      <w:r w:rsidRPr="00F85CD1">
        <w:rPr>
          <w:rFonts w:ascii="Arial" w:eastAsia="Arial" w:hAnsi="Arial" w:cs="Arial"/>
          <w:color w:val="000000"/>
          <w:sz w:val="24"/>
          <w:szCs w:val="24"/>
        </w:rPr>
        <w:t>Connaissance approfondie du public accueilli et des spécificités de la structure.</w:t>
      </w:r>
    </w:p>
    <w:p w:rsidR="00E23EB7" w:rsidRPr="00F85CD1" w:rsidRDefault="00752A09">
      <w:pPr>
        <w:pStyle w:val="Paragraphedeliste"/>
        <w:numPr>
          <w:ilvl w:val="0"/>
          <w:numId w:val="29"/>
        </w:numPr>
        <w:pBdr>
          <w:top w:val="none" w:sz="4" w:space="0" w:color="000000"/>
          <w:left w:val="none" w:sz="4" w:space="0" w:color="000000"/>
          <w:bottom w:val="none" w:sz="4" w:space="0" w:color="000000"/>
          <w:right w:val="none" w:sz="4" w:space="0" w:color="000000"/>
        </w:pBdr>
        <w:spacing w:after="0"/>
        <w:jc w:val="both"/>
        <w:rPr>
          <w:sz w:val="24"/>
          <w:szCs w:val="24"/>
        </w:rPr>
      </w:pPr>
      <w:r w:rsidRPr="00F85CD1">
        <w:rPr>
          <w:rFonts w:ascii="Arial" w:eastAsia="Arial" w:hAnsi="Arial" w:cs="Arial"/>
          <w:color w:val="000000"/>
          <w:sz w:val="24"/>
          <w:szCs w:val="24"/>
        </w:rPr>
        <w:t>Capacités d'écoute, d'empathie et de communication.</w:t>
      </w:r>
    </w:p>
    <w:p w:rsidR="00E23EB7" w:rsidRPr="00F85CD1" w:rsidRDefault="00752A09">
      <w:pPr>
        <w:pStyle w:val="Paragraphedeliste"/>
        <w:numPr>
          <w:ilvl w:val="0"/>
          <w:numId w:val="29"/>
        </w:numPr>
        <w:pBdr>
          <w:top w:val="none" w:sz="4" w:space="0" w:color="000000"/>
          <w:left w:val="none" w:sz="4" w:space="0" w:color="000000"/>
          <w:bottom w:val="none" w:sz="4" w:space="0" w:color="000000"/>
          <w:right w:val="none" w:sz="4" w:space="0" w:color="000000"/>
        </w:pBdr>
        <w:spacing w:after="0"/>
        <w:jc w:val="both"/>
        <w:rPr>
          <w:sz w:val="24"/>
          <w:szCs w:val="24"/>
        </w:rPr>
      </w:pPr>
      <w:r w:rsidRPr="00F85CD1">
        <w:rPr>
          <w:rFonts w:ascii="Arial" w:eastAsia="Arial" w:hAnsi="Arial" w:cs="Arial"/>
          <w:color w:val="000000"/>
          <w:sz w:val="24"/>
          <w:szCs w:val="24"/>
        </w:rPr>
        <w:t>Sens de la discrétion et de la confidentialité.</w:t>
      </w:r>
    </w:p>
    <w:p w:rsidR="00E23EB7" w:rsidRPr="00F85CD1" w:rsidRDefault="00752A09">
      <w:pPr>
        <w:pStyle w:val="Paragraphedeliste"/>
        <w:numPr>
          <w:ilvl w:val="0"/>
          <w:numId w:val="29"/>
        </w:numPr>
        <w:pBdr>
          <w:top w:val="none" w:sz="4" w:space="0" w:color="000000"/>
          <w:left w:val="none" w:sz="4" w:space="0" w:color="000000"/>
          <w:bottom w:val="none" w:sz="4" w:space="0" w:color="000000"/>
          <w:right w:val="none" w:sz="4" w:space="0" w:color="000000"/>
        </w:pBdr>
        <w:spacing w:after="0"/>
        <w:jc w:val="both"/>
        <w:rPr>
          <w:sz w:val="24"/>
          <w:szCs w:val="24"/>
        </w:rPr>
      </w:pPr>
      <w:r w:rsidRPr="00F85CD1">
        <w:rPr>
          <w:rFonts w:ascii="Arial" w:eastAsia="Arial" w:hAnsi="Arial" w:cs="Arial"/>
          <w:color w:val="000000"/>
          <w:sz w:val="24"/>
          <w:szCs w:val="24"/>
        </w:rPr>
        <w:t>Aptitude à la gestion de crise et à la prise de décision.</w:t>
      </w:r>
    </w:p>
    <w:p w:rsidR="00E23EB7" w:rsidRPr="00F85CD1" w:rsidRDefault="00752A09">
      <w:pPr>
        <w:pStyle w:val="Paragraphedeliste"/>
        <w:numPr>
          <w:ilvl w:val="0"/>
          <w:numId w:val="29"/>
        </w:numPr>
        <w:pBdr>
          <w:top w:val="none" w:sz="4" w:space="0" w:color="000000"/>
          <w:left w:val="none" w:sz="4" w:space="0" w:color="000000"/>
          <w:bottom w:val="none" w:sz="4" w:space="0" w:color="000000"/>
          <w:right w:val="none" w:sz="4" w:space="0" w:color="000000"/>
        </w:pBdr>
        <w:spacing w:after="0"/>
        <w:jc w:val="both"/>
        <w:rPr>
          <w:sz w:val="24"/>
          <w:szCs w:val="24"/>
        </w:rPr>
      </w:pPr>
      <w:r w:rsidRPr="00F85CD1">
        <w:rPr>
          <w:rFonts w:ascii="Arial" w:eastAsia="Arial" w:hAnsi="Arial" w:cs="Arial"/>
          <w:color w:val="000000"/>
          <w:sz w:val="24"/>
          <w:szCs w:val="24"/>
        </w:rPr>
        <w:t>Formation spécifique à la prévention et la gestion de la maltraitance.</w:t>
      </w:r>
    </w:p>
    <w:p w:rsidR="00E23EB7" w:rsidRPr="00F85CD1" w:rsidRDefault="00E23EB7">
      <w:pPr>
        <w:rPr>
          <w:rFonts w:ascii="Arial" w:hAnsi="Arial" w:cs="Arial"/>
          <w:sz w:val="24"/>
          <w:szCs w:val="24"/>
        </w:rPr>
      </w:pPr>
    </w:p>
    <w:sectPr w:rsidR="00E23EB7" w:rsidRPr="00F85CD1" w:rsidSect="00C94491">
      <w:pgSz w:w="11906" w:h="16838"/>
      <w:pgMar w:top="1843" w:right="1417" w:bottom="1417" w:left="1417"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8F7" w:rsidRDefault="00E568F7">
      <w:pPr>
        <w:spacing w:after="0" w:line="240" w:lineRule="auto"/>
      </w:pPr>
      <w:r>
        <w:separator/>
      </w:r>
    </w:p>
  </w:endnote>
  <w:endnote w:type="continuationSeparator" w:id="0">
    <w:p w:rsidR="00E568F7" w:rsidRDefault="00E56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VAG Rounded Std Thin">
    <w:panose1 w:val="020F0802020204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011149"/>
      <w:docPartObj>
        <w:docPartGallery w:val="Page Numbers (Bottom of Page)"/>
        <w:docPartUnique/>
      </w:docPartObj>
    </w:sdtPr>
    <w:sdtEndPr/>
    <w:sdtContent>
      <w:p w:rsidR="00E568F7" w:rsidRDefault="00E568F7">
        <w:pPr>
          <w:pStyle w:val="Pieddepage"/>
          <w:jc w:val="right"/>
        </w:pPr>
        <w:r>
          <w:fldChar w:fldCharType="begin"/>
        </w:r>
        <w:r>
          <w:instrText>PAGE   \* MERGEFORMAT</w:instrText>
        </w:r>
        <w:r>
          <w:fldChar w:fldCharType="separate"/>
        </w:r>
        <w:r>
          <w:t>2</w:t>
        </w:r>
        <w:r>
          <w:fldChar w:fldCharType="end"/>
        </w:r>
      </w:p>
    </w:sdtContent>
  </w:sdt>
  <w:p w:rsidR="00E568F7" w:rsidRDefault="00E568F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2926676"/>
      <w:docPartObj>
        <w:docPartGallery w:val="Page Numbers (Bottom of Page)"/>
        <w:docPartUnique/>
      </w:docPartObj>
    </w:sdtPr>
    <w:sdtEndPr/>
    <w:sdtContent>
      <w:p w:rsidR="00E568F7" w:rsidRDefault="00E568F7">
        <w:pPr>
          <w:pStyle w:val="Pieddepage"/>
          <w:jc w:val="right"/>
        </w:pPr>
        <w:r>
          <w:fldChar w:fldCharType="begin"/>
        </w:r>
        <w:r>
          <w:instrText>PAGE   \* MERGEFORMAT</w:instrText>
        </w:r>
        <w:r>
          <w:fldChar w:fldCharType="separate"/>
        </w:r>
        <w:r>
          <w:t>2</w:t>
        </w:r>
        <w:r>
          <w:fldChar w:fldCharType="end"/>
        </w:r>
      </w:p>
    </w:sdtContent>
  </w:sdt>
  <w:p w:rsidR="00E568F7" w:rsidRDefault="00E568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8F7" w:rsidRDefault="00E568F7">
      <w:pPr>
        <w:spacing w:after="0" w:line="240" w:lineRule="auto"/>
      </w:pPr>
      <w:r>
        <w:separator/>
      </w:r>
    </w:p>
  </w:footnote>
  <w:footnote w:type="continuationSeparator" w:id="0">
    <w:p w:rsidR="00E568F7" w:rsidRDefault="00E56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8F7" w:rsidRDefault="00E568F7">
    <w:pPr>
      <w:pStyle w:val="En-tte"/>
    </w:pPr>
    <w:r>
      <w:rPr>
        <w:noProof/>
      </w:rPr>
      <w:drawing>
        <wp:inline distT="0" distB="0" distL="0" distR="0">
          <wp:extent cx="1419225" cy="51959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2.png"/>
                  <pic:cNvPicPr/>
                </pic:nvPicPr>
                <pic:blipFill rotWithShape="1">
                  <a:blip r:embed="rId1">
                    <a:extLst>
                      <a:ext uri="{28A0092B-C50C-407E-A947-70E740481C1C}">
                        <a14:useLocalDpi xmlns:a14="http://schemas.microsoft.com/office/drawing/2010/main" val="0"/>
                      </a:ext>
                    </a:extLst>
                  </a:blip>
                  <a:srcRect l="10086" t="25546" r="10879" b="31051"/>
                  <a:stretch/>
                </pic:blipFill>
                <pic:spPr bwMode="auto">
                  <a:xfrm>
                    <a:off x="0" y="0"/>
                    <a:ext cx="1434886" cy="52532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D65" w:rsidRDefault="00606D65">
    <w:pPr>
      <w:pStyle w:val="En-tte"/>
    </w:pPr>
    <w:r>
      <w:rPr>
        <w:noProof/>
      </w:rPr>
      <w:drawing>
        <wp:inline distT="0" distB="0" distL="0" distR="0" wp14:anchorId="3AF62108" wp14:editId="0F5E0F12">
          <wp:extent cx="1419225" cy="519591"/>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2.png"/>
                  <pic:cNvPicPr/>
                </pic:nvPicPr>
                <pic:blipFill rotWithShape="1">
                  <a:blip r:embed="rId1">
                    <a:extLst>
                      <a:ext uri="{28A0092B-C50C-407E-A947-70E740481C1C}">
                        <a14:useLocalDpi xmlns:a14="http://schemas.microsoft.com/office/drawing/2010/main" val="0"/>
                      </a:ext>
                    </a:extLst>
                  </a:blip>
                  <a:srcRect l="10086" t="25546" r="10879" b="31051"/>
                  <a:stretch/>
                </pic:blipFill>
                <pic:spPr bwMode="auto">
                  <a:xfrm>
                    <a:off x="0" y="0"/>
                    <a:ext cx="1434886" cy="52532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325FE"/>
    <w:multiLevelType w:val="multilevel"/>
    <w:tmpl w:val="96A8509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Wingdings" w:eastAsia="Wingdings" w:hAnsi="Wingdings" w:cs="Wingdings" w:hint="default"/>
      </w:rPr>
    </w:lvl>
    <w:lvl w:ilvl="4">
      <w:start w:val="1"/>
      <w:numFmt w:val="bullet"/>
      <w:lvlText w:val=""/>
      <w:lvlJc w:val="left"/>
      <w:pPr>
        <w:ind w:left="3600" w:hanging="360"/>
      </w:pPr>
      <w:rPr>
        <w:rFonts w:ascii="Wingdings" w:eastAsia="Wingdings" w:hAnsi="Wingdings" w:cs="Wingdings"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Wingdings" w:eastAsia="Wingdings" w:hAnsi="Wingdings" w:cs="Wingdings" w:hint="default"/>
      </w:rPr>
    </w:lvl>
    <w:lvl w:ilvl="7">
      <w:start w:val="1"/>
      <w:numFmt w:val="bullet"/>
      <w:lvlText w:val=""/>
      <w:lvlJc w:val="left"/>
      <w:pPr>
        <w:ind w:left="5760" w:hanging="360"/>
      </w:pPr>
      <w:rPr>
        <w:rFonts w:ascii="Wingdings" w:eastAsia="Wingdings" w:hAnsi="Wingdings" w:cs="Wingdings" w:hint="default"/>
      </w:rPr>
    </w:lvl>
    <w:lvl w:ilvl="8">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45B414E"/>
    <w:multiLevelType w:val="multilevel"/>
    <w:tmpl w:val="4490B8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F068C7"/>
    <w:multiLevelType w:val="multilevel"/>
    <w:tmpl w:val="E76E2AA0"/>
    <w:lvl w:ilvl="0">
      <w:start w:val="1"/>
      <w:numFmt w:val="bullet"/>
      <w:lvlText w:val=""/>
      <w:lvlJc w:val="left"/>
      <w:pPr>
        <w:ind w:left="709" w:hanging="360"/>
      </w:pPr>
      <w:rPr>
        <w:rFonts w:ascii="Wingdings" w:eastAsia="Wingdings" w:hAnsi="Wingdings" w:cs="Wingdings"/>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7AB5776"/>
    <w:multiLevelType w:val="multilevel"/>
    <w:tmpl w:val="252C8FDA"/>
    <w:lvl w:ilvl="0">
      <w:start w:val="1"/>
      <w:numFmt w:val="bullet"/>
      <w:lvlText w:val=""/>
      <w:lvlJc w:val="left"/>
      <w:pPr>
        <w:ind w:left="1287" w:hanging="360"/>
      </w:pPr>
      <w:rPr>
        <w:rFonts w:ascii="Wingdings" w:eastAsia="Wingdings" w:hAnsi="Wingdings" w:cs="Wingdings" w:hint="default"/>
      </w:rPr>
    </w:lvl>
    <w:lvl w:ilvl="1">
      <w:start w:val="1"/>
      <w:numFmt w:val="bullet"/>
      <w:lvlText w:val="o"/>
      <w:lvlJc w:val="left"/>
      <w:pPr>
        <w:ind w:left="2007" w:hanging="360"/>
      </w:pPr>
      <w:rPr>
        <w:rFonts w:ascii="Courier New" w:eastAsia="Courier New" w:hAnsi="Courier New" w:cs="Courier New" w:hint="default"/>
      </w:rPr>
    </w:lvl>
    <w:lvl w:ilvl="2">
      <w:start w:val="1"/>
      <w:numFmt w:val="bullet"/>
      <w:lvlText w:val=""/>
      <w:lvlJc w:val="left"/>
      <w:pPr>
        <w:ind w:left="2727" w:hanging="360"/>
      </w:pPr>
      <w:rPr>
        <w:rFonts w:ascii="Wingdings" w:eastAsia="Wingdings" w:hAnsi="Wingdings" w:cs="Wingdings" w:hint="default"/>
      </w:rPr>
    </w:lvl>
    <w:lvl w:ilvl="3">
      <w:start w:val="1"/>
      <w:numFmt w:val="bullet"/>
      <w:lvlText w:val=""/>
      <w:lvlJc w:val="left"/>
      <w:pPr>
        <w:ind w:left="3447" w:hanging="360"/>
      </w:pPr>
      <w:rPr>
        <w:rFonts w:ascii="Symbol" w:eastAsia="Symbol" w:hAnsi="Symbol" w:cs="Symbol" w:hint="default"/>
      </w:rPr>
    </w:lvl>
    <w:lvl w:ilvl="4">
      <w:start w:val="1"/>
      <w:numFmt w:val="bullet"/>
      <w:lvlText w:val="o"/>
      <w:lvlJc w:val="left"/>
      <w:pPr>
        <w:ind w:left="4167" w:hanging="360"/>
      </w:pPr>
      <w:rPr>
        <w:rFonts w:ascii="Courier New" w:eastAsia="Courier New" w:hAnsi="Courier New" w:cs="Courier New" w:hint="default"/>
      </w:rPr>
    </w:lvl>
    <w:lvl w:ilvl="5">
      <w:start w:val="1"/>
      <w:numFmt w:val="bullet"/>
      <w:lvlText w:val=""/>
      <w:lvlJc w:val="left"/>
      <w:pPr>
        <w:ind w:left="4887" w:hanging="360"/>
      </w:pPr>
      <w:rPr>
        <w:rFonts w:ascii="Wingdings" w:eastAsia="Wingdings" w:hAnsi="Wingdings" w:cs="Wingdings" w:hint="default"/>
      </w:rPr>
    </w:lvl>
    <w:lvl w:ilvl="6">
      <w:start w:val="1"/>
      <w:numFmt w:val="bullet"/>
      <w:lvlText w:val=""/>
      <w:lvlJc w:val="left"/>
      <w:pPr>
        <w:ind w:left="5607" w:hanging="360"/>
      </w:pPr>
      <w:rPr>
        <w:rFonts w:ascii="Symbol" w:eastAsia="Symbol" w:hAnsi="Symbol" w:cs="Symbol" w:hint="default"/>
      </w:rPr>
    </w:lvl>
    <w:lvl w:ilvl="7">
      <w:start w:val="1"/>
      <w:numFmt w:val="bullet"/>
      <w:lvlText w:val="o"/>
      <w:lvlJc w:val="left"/>
      <w:pPr>
        <w:ind w:left="6327" w:hanging="360"/>
      </w:pPr>
      <w:rPr>
        <w:rFonts w:ascii="Courier New" w:eastAsia="Courier New" w:hAnsi="Courier New" w:cs="Courier New" w:hint="default"/>
      </w:rPr>
    </w:lvl>
    <w:lvl w:ilvl="8">
      <w:start w:val="1"/>
      <w:numFmt w:val="bullet"/>
      <w:lvlText w:val=""/>
      <w:lvlJc w:val="left"/>
      <w:pPr>
        <w:ind w:left="7047" w:hanging="360"/>
      </w:pPr>
      <w:rPr>
        <w:rFonts w:ascii="Wingdings" w:eastAsia="Wingdings" w:hAnsi="Wingdings" w:cs="Wingdings" w:hint="default"/>
      </w:rPr>
    </w:lvl>
  </w:abstractNum>
  <w:abstractNum w:abstractNumId="4" w15:restartNumberingAfterBreak="0">
    <w:nsid w:val="097E4877"/>
    <w:multiLevelType w:val="multilevel"/>
    <w:tmpl w:val="9F8AEE22"/>
    <w:lvl w:ilvl="0">
      <w:start w:val="4"/>
      <w:numFmt w:val="bullet"/>
      <w:lvlText w:val="-"/>
      <w:lvlJc w:val="left"/>
      <w:pPr>
        <w:ind w:left="720" w:hanging="360"/>
      </w:pPr>
      <w:rPr>
        <w:rFonts w:ascii="Arial Narrow" w:eastAsia="Times New Roman" w:hAnsi="Arial Narrow"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DD648F"/>
    <w:multiLevelType w:val="multilevel"/>
    <w:tmpl w:val="1B2A5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AC18D9"/>
    <w:multiLevelType w:val="multilevel"/>
    <w:tmpl w:val="FFD06666"/>
    <w:lvl w:ilvl="0">
      <w:start w:val="1"/>
      <w:numFmt w:val="bullet"/>
      <w:lvlText w:val=""/>
      <w:lvlJc w:val="left"/>
      <w:pPr>
        <w:ind w:left="720" w:hanging="360"/>
      </w:pPr>
      <w:rPr>
        <w:rFonts w:ascii="Symbol" w:hAnsi="Symbol" w:hint="default"/>
        <w:color w:val="4E67C8" w:themeColor="accent1"/>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Wingdings" w:eastAsia="Wingdings" w:hAnsi="Wingdings" w:cs="Wingdings" w:hint="default"/>
      </w:rPr>
    </w:lvl>
    <w:lvl w:ilvl="4">
      <w:start w:val="1"/>
      <w:numFmt w:val="bullet"/>
      <w:lvlText w:val=""/>
      <w:lvlJc w:val="left"/>
      <w:pPr>
        <w:ind w:left="3600" w:hanging="360"/>
      </w:pPr>
      <w:rPr>
        <w:rFonts w:ascii="Wingdings" w:eastAsia="Wingdings" w:hAnsi="Wingdings" w:cs="Wingdings"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Wingdings" w:eastAsia="Wingdings" w:hAnsi="Wingdings" w:cs="Wingdings" w:hint="default"/>
      </w:rPr>
    </w:lvl>
    <w:lvl w:ilvl="7">
      <w:start w:val="1"/>
      <w:numFmt w:val="bullet"/>
      <w:lvlText w:val=""/>
      <w:lvlJc w:val="left"/>
      <w:pPr>
        <w:ind w:left="5760" w:hanging="360"/>
      </w:pPr>
      <w:rPr>
        <w:rFonts w:ascii="Wingdings" w:eastAsia="Wingdings" w:hAnsi="Wingdings" w:cs="Wingdings"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12655386"/>
    <w:multiLevelType w:val="multilevel"/>
    <w:tmpl w:val="1E868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826644"/>
    <w:multiLevelType w:val="multilevel"/>
    <w:tmpl w:val="011E4E66"/>
    <w:lvl w:ilvl="0">
      <w:start w:val="1"/>
      <w:numFmt w:val="bullet"/>
      <w:lvlText w:val=""/>
      <w:lvlJc w:val="left"/>
      <w:pPr>
        <w:ind w:left="914" w:hanging="360"/>
      </w:pPr>
      <w:rPr>
        <w:rFonts w:ascii="Wingdings" w:eastAsia="Wingdings" w:hAnsi="Wingdings" w:cs="Wingdings"/>
      </w:rPr>
    </w:lvl>
    <w:lvl w:ilvl="1">
      <w:start w:val="1"/>
      <w:numFmt w:val="bullet"/>
      <w:lvlText w:val="o"/>
      <w:lvlJc w:val="left"/>
      <w:pPr>
        <w:ind w:left="1645" w:hanging="360"/>
      </w:pPr>
      <w:rPr>
        <w:rFonts w:ascii="Courier New" w:eastAsia="Courier New" w:hAnsi="Courier New" w:cs="Courier New" w:hint="default"/>
      </w:rPr>
    </w:lvl>
    <w:lvl w:ilvl="2">
      <w:start w:val="1"/>
      <w:numFmt w:val="bullet"/>
      <w:lvlText w:val="§"/>
      <w:lvlJc w:val="left"/>
      <w:pPr>
        <w:ind w:left="2365" w:hanging="360"/>
      </w:pPr>
      <w:rPr>
        <w:rFonts w:ascii="Wingdings" w:eastAsia="Wingdings" w:hAnsi="Wingdings" w:cs="Wingdings" w:hint="default"/>
      </w:rPr>
    </w:lvl>
    <w:lvl w:ilvl="3">
      <w:start w:val="1"/>
      <w:numFmt w:val="bullet"/>
      <w:lvlText w:val="·"/>
      <w:lvlJc w:val="left"/>
      <w:pPr>
        <w:ind w:left="3085" w:hanging="360"/>
      </w:pPr>
      <w:rPr>
        <w:rFonts w:ascii="Symbol" w:eastAsia="Symbol" w:hAnsi="Symbol" w:cs="Symbol" w:hint="default"/>
      </w:rPr>
    </w:lvl>
    <w:lvl w:ilvl="4">
      <w:start w:val="1"/>
      <w:numFmt w:val="bullet"/>
      <w:lvlText w:val="o"/>
      <w:lvlJc w:val="left"/>
      <w:pPr>
        <w:ind w:left="3805" w:hanging="360"/>
      </w:pPr>
      <w:rPr>
        <w:rFonts w:ascii="Courier New" w:eastAsia="Courier New" w:hAnsi="Courier New" w:cs="Courier New" w:hint="default"/>
      </w:rPr>
    </w:lvl>
    <w:lvl w:ilvl="5">
      <w:start w:val="1"/>
      <w:numFmt w:val="bullet"/>
      <w:lvlText w:val="§"/>
      <w:lvlJc w:val="left"/>
      <w:pPr>
        <w:ind w:left="4525" w:hanging="360"/>
      </w:pPr>
      <w:rPr>
        <w:rFonts w:ascii="Wingdings" w:eastAsia="Wingdings" w:hAnsi="Wingdings" w:cs="Wingdings" w:hint="default"/>
      </w:rPr>
    </w:lvl>
    <w:lvl w:ilvl="6">
      <w:start w:val="1"/>
      <w:numFmt w:val="bullet"/>
      <w:lvlText w:val="·"/>
      <w:lvlJc w:val="left"/>
      <w:pPr>
        <w:ind w:left="5245" w:hanging="360"/>
      </w:pPr>
      <w:rPr>
        <w:rFonts w:ascii="Symbol" w:eastAsia="Symbol" w:hAnsi="Symbol" w:cs="Symbol" w:hint="default"/>
      </w:rPr>
    </w:lvl>
    <w:lvl w:ilvl="7">
      <w:start w:val="1"/>
      <w:numFmt w:val="bullet"/>
      <w:lvlText w:val="o"/>
      <w:lvlJc w:val="left"/>
      <w:pPr>
        <w:ind w:left="5965" w:hanging="360"/>
      </w:pPr>
      <w:rPr>
        <w:rFonts w:ascii="Courier New" w:eastAsia="Courier New" w:hAnsi="Courier New" w:cs="Courier New" w:hint="default"/>
      </w:rPr>
    </w:lvl>
    <w:lvl w:ilvl="8">
      <w:start w:val="1"/>
      <w:numFmt w:val="bullet"/>
      <w:lvlText w:val="§"/>
      <w:lvlJc w:val="left"/>
      <w:pPr>
        <w:ind w:left="6685" w:hanging="360"/>
      </w:pPr>
      <w:rPr>
        <w:rFonts w:ascii="Wingdings" w:eastAsia="Wingdings" w:hAnsi="Wingdings" w:cs="Wingdings" w:hint="default"/>
      </w:rPr>
    </w:lvl>
  </w:abstractNum>
  <w:abstractNum w:abstractNumId="9" w15:restartNumberingAfterBreak="0">
    <w:nsid w:val="18576E1E"/>
    <w:multiLevelType w:val="multilevel"/>
    <w:tmpl w:val="9C923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70BB3"/>
    <w:multiLevelType w:val="multilevel"/>
    <w:tmpl w:val="0FAEF624"/>
    <w:lvl w:ilvl="0">
      <w:start w:val="1"/>
      <w:numFmt w:val="bullet"/>
      <w:lvlText w:val=""/>
      <w:lvlJc w:val="left"/>
      <w:pPr>
        <w:ind w:left="925" w:hanging="360"/>
      </w:pPr>
      <w:rPr>
        <w:rFonts w:ascii="Wingdings" w:eastAsia="Wingdings" w:hAnsi="Wingdings" w:cs="Wingdings"/>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1D254DC7"/>
    <w:multiLevelType w:val="hybridMultilevel"/>
    <w:tmpl w:val="2F8A4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0A52A1"/>
    <w:multiLevelType w:val="multilevel"/>
    <w:tmpl w:val="7AA6B540"/>
    <w:lvl w:ilvl="0">
      <w:start w:val="4"/>
      <w:numFmt w:val="bullet"/>
      <w:lvlText w:val="-"/>
      <w:lvlJc w:val="left"/>
      <w:pPr>
        <w:ind w:left="720" w:hanging="360"/>
      </w:pPr>
      <w:rPr>
        <w:rFonts w:ascii="Arial Narrow" w:eastAsia="Times New Roman" w:hAnsi="Arial Narrow"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2266E1"/>
    <w:multiLevelType w:val="multilevel"/>
    <w:tmpl w:val="01C4040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207F6C89"/>
    <w:multiLevelType w:val="multilevel"/>
    <w:tmpl w:val="6D92093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Wingdings" w:eastAsia="Wingdings" w:hAnsi="Wingdings" w:cs="Wingdings" w:hint="default"/>
      </w:rPr>
    </w:lvl>
    <w:lvl w:ilvl="4">
      <w:start w:val="1"/>
      <w:numFmt w:val="bullet"/>
      <w:lvlText w:val=""/>
      <w:lvlJc w:val="left"/>
      <w:pPr>
        <w:ind w:left="3600" w:hanging="360"/>
      </w:pPr>
      <w:rPr>
        <w:rFonts w:ascii="Wingdings" w:eastAsia="Wingdings" w:hAnsi="Wingdings" w:cs="Wingdings"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Wingdings" w:eastAsia="Wingdings" w:hAnsi="Wingdings" w:cs="Wingdings" w:hint="default"/>
      </w:rPr>
    </w:lvl>
    <w:lvl w:ilvl="7">
      <w:start w:val="1"/>
      <w:numFmt w:val="bullet"/>
      <w:lvlText w:val=""/>
      <w:lvlJc w:val="left"/>
      <w:pPr>
        <w:ind w:left="5760" w:hanging="360"/>
      </w:pPr>
      <w:rPr>
        <w:rFonts w:ascii="Wingdings" w:eastAsia="Wingdings" w:hAnsi="Wingdings" w:cs="Wingdings" w:hint="default"/>
      </w:rPr>
    </w:lvl>
    <w:lvl w:ilvl="8">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25F90600"/>
    <w:multiLevelType w:val="multilevel"/>
    <w:tmpl w:val="A57E4E40"/>
    <w:lvl w:ilvl="0">
      <w:start w:val="1"/>
      <w:numFmt w:val="bullet"/>
      <w:lvlText w:val=""/>
      <w:lvlJc w:val="left"/>
      <w:pPr>
        <w:ind w:left="925" w:hanging="360"/>
      </w:pPr>
      <w:rPr>
        <w:rFonts w:ascii="Wingdings" w:eastAsia="Wingdings" w:hAnsi="Wingdings" w:cs="Wingdings"/>
      </w:rPr>
    </w:lvl>
    <w:lvl w:ilvl="1">
      <w:start w:val="1"/>
      <w:numFmt w:val="bullet"/>
      <w:lvlText w:val="o"/>
      <w:lvlJc w:val="left"/>
      <w:pPr>
        <w:ind w:left="1451" w:hanging="360"/>
      </w:pPr>
      <w:rPr>
        <w:rFonts w:ascii="Courier New" w:eastAsia="Courier New" w:hAnsi="Courier New" w:cs="Courier New" w:hint="default"/>
      </w:rPr>
    </w:lvl>
    <w:lvl w:ilvl="2">
      <w:start w:val="1"/>
      <w:numFmt w:val="bullet"/>
      <w:lvlText w:val="§"/>
      <w:lvlJc w:val="left"/>
      <w:pPr>
        <w:ind w:left="2171" w:hanging="360"/>
      </w:pPr>
      <w:rPr>
        <w:rFonts w:ascii="Wingdings" w:eastAsia="Wingdings" w:hAnsi="Wingdings" w:cs="Wingdings" w:hint="default"/>
      </w:rPr>
    </w:lvl>
    <w:lvl w:ilvl="3">
      <w:start w:val="1"/>
      <w:numFmt w:val="bullet"/>
      <w:lvlText w:val="·"/>
      <w:lvlJc w:val="left"/>
      <w:pPr>
        <w:ind w:left="2891" w:hanging="360"/>
      </w:pPr>
      <w:rPr>
        <w:rFonts w:ascii="Symbol" w:eastAsia="Symbol" w:hAnsi="Symbol" w:cs="Symbol" w:hint="default"/>
      </w:rPr>
    </w:lvl>
    <w:lvl w:ilvl="4">
      <w:start w:val="1"/>
      <w:numFmt w:val="bullet"/>
      <w:lvlText w:val="o"/>
      <w:lvlJc w:val="left"/>
      <w:pPr>
        <w:ind w:left="3611" w:hanging="360"/>
      </w:pPr>
      <w:rPr>
        <w:rFonts w:ascii="Courier New" w:eastAsia="Courier New" w:hAnsi="Courier New" w:cs="Courier New" w:hint="default"/>
      </w:rPr>
    </w:lvl>
    <w:lvl w:ilvl="5">
      <w:start w:val="1"/>
      <w:numFmt w:val="bullet"/>
      <w:lvlText w:val="§"/>
      <w:lvlJc w:val="left"/>
      <w:pPr>
        <w:ind w:left="4331" w:hanging="360"/>
      </w:pPr>
      <w:rPr>
        <w:rFonts w:ascii="Wingdings" w:eastAsia="Wingdings" w:hAnsi="Wingdings" w:cs="Wingdings" w:hint="default"/>
      </w:rPr>
    </w:lvl>
    <w:lvl w:ilvl="6">
      <w:start w:val="1"/>
      <w:numFmt w:val="bullet"/>
      <w:lvlText w:val="·"/>
      <w:lvlJc w:val="left"/>
      <w:pPr>
        <w:ind w:left="5051" w:hanging="360"/>
      </w:pPr>
      <w:rPr>
        <w:rFonts w:ascii="Symbol" w:eastAsia="Symbol" w:hAnsi="Symbol" w:cs="Symbol" w:hint="default"/>
      </w:rPr>
    </w:lvl>
    <w:lvl w:ilvl="7">
      <w:start w:val="1"/>
      <w:numFmt w:val="bullet"/>
      <w:lvlText w:val="o"/>
      <w:lvlJc w:val="left"/>
      <w:pPr>
        <w:ind w:left="5771" w:hanging="360"/>
      </w:pPr>
      <w:rPr>
        <w:rFonts w:ascii="Courier New" w:eastAsia="Courier New" w:hAnsi="Courier New" w:cs="Courier New" w:hint="default"/>
      </w:rPr>
    </w:lvl>
    <w:lvl w:ilvl="8">
      <w:start w:val="1"/>
      <w:numFmt w:val="bullet"/>
      <w:lvlText w:val="§"/>
      <w:lvlJc w:val="left"/>
      <w:pPr>
        <w:ind w:left="6491" w:hanging="360"/>
      </w:pPr>
      <w:rPr>
        <w:rFonts w:ascii="Wingdings" w:eastAsia="Wingdings" w:hAnsi="Wingdings" w:cs="Wingdings" w:hint="default"/>
      </w:rPr>
    </w:lvl>
  </w:abstractNum>
  <w:abstractNum w:abstractNumId="16" w15:restartNumberingAfterBreak="0">
    <w:nsid w:val="26A827F7"/>
    <w:multiLevelType w:val="multilevel"/>
    <w:tmpl w:val="C040DA22"/>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7" w15:restartNumberingAfterBreak="0">
    <w:nsid w:val="2A511BC9"/>
    <w:multiLevelType w:val="multilevel"/>
    <w:tmpl w:val="39B2D458"/>
    <w:lvl w:ilvl="0">
      <w:start w:val="7"/>
      <w:numFmt w:val="bullet"/>
      <w:lvlText w:val="-"/>
      <w:lvlJc w:val="left"/>
      <w:pPr>
        <w:ind w:left="720" w:hanging="360"/>
      </w:pPr>
      <w:rPr>
        <w:rFonts w:ascii="Arial Narrow" w:eastAsia="Times New Roman" w:hAnsi="Arial Narrow"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E5C3FE2"/>
    <w:multiLevelType w:val="hybridMultilevel"/>
    <w:tmpl w:val="FB160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3505090"/>
    <w:multiLevelType w:val="multilevel"/>
    <w:tmpl w:val="D29888A4"/>
    <w:lvl w:ilvl="0">
      <w:start w:val="1"/>
      <w:numFmt w:val="bullet"/>
      <w:lvlText w:val=""/>
      <w:lvlJc w:val="left"/>
      <w:pPr>
        <w:ind w:left="925" w:hanging="360"/>
      </w:pPr>
      <w:rPr>
        <w:rFonts w:ascii="Wingdings" w:eastAsia="Wingdings" w:hAnsi="Wingdings" w:cs="Wingdings"/>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335D4793"/>
    <w:multiLevelType w:val="multilevel"/>
    <w:tmpl w:val="16A86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067BF9"/>
    <w:multiLevelType w:val="multilevel"/>
    <w:tmpl w:val="95ECE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9D50B2"/>
    <w:multiLevelType w:val="hybridMultilevel"/>
    <w:tmpl w:val="FB7447EE"/>
    <w:lvl w:ilvl="0" w:tplc="760897EA">
      <w:start w:val="1"/>
      <w:numFmt w:val="bullet"/>
      <w:lvlText w:val=""/>
      <w:lvlJc w:val="left"/>
      <w:pPr>
        <w:ind w:left="720" w:hanging="360"/>
      </w:pPr>
      <w:rPr>
        <w:rFonts w:ascii="Symbol" w:hAnsi="Symbol" w:hint="default"/>
        <w:color w:val="4E67C8"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4164F4"/>
    <w:multiLevelType w:val="multilevel"/>
    <w:tmpl w:val="74D0CC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84B5812"/>
    <w:multiLevelType w:val="multilevel"/>
    <w:tmpl w:val="EBBC1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F90136"/>
    <w:multiLevelType w:val="multilevel"/>
    <w:tmpl w:val="2C3A3C42"/>
    <w:lvl w:ilvl="0">
      <w:start w:val="1"/>
      <w:numFmt w:val="bullet"/>
      <w:lvlText w:val=""/>
      <w:lvlJc w:val="left"/>
      <w:pPr>
        <w:ind w:left="720" w:hanging="360"/>
      </w:pPr>
      <w:rPr>
        <w:rFonts w:ascii="Symbol" w:hAnsi="Symbol" w:hint="default"/>
        <w:color w:val="4E67C8" w:themeColor="accent1"/>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Wingdings" w:eastAsia="Wingdings" w:hAnsi="Wingdings" w:cs="Wingdings" w:hint="default"/>
      </w:rPr>
    </w:lvl>
    <w:lvl w:ilvl="4">
      <w:start w:val="1"/>
      <w:numFmt w:val="bullet"/>
      <w:lvlText w:val=""/>
      <w:lvlJc w:val="left"/>
      <w:pPr>
        <w:ind w:left="3600" w:hanging="360"/>
      </w:pPr>
      <w:rPr>
        <w:rFonts w:ascii="Wingdings" w:eastAsia="Wingdings" w:hAnsi="Wingdings" w:cs="Wingdings"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Wingdings" w:eastAsia="Wingdings" w:hAnsi="Wingdings" w:cs="Wingdings" w:hint="default"/>
      </w:rPr>
    </w:lvl>
    <w:lvl w:ilvl="7">
      <w:start w:val="1"/>
      <w:numFmt w:val="bullet"/>
      <w:lvlText w:val=""/>
      <w:lvlJc w:val="left"/>
      <w:pPr>
        <w:ind w:left="5760" w:hanging="360"/>
      </w:pPr>
      <w:rPr>
        <w:rFonts w:ascii="Wingdings" w:eastAsia="Wingdings" w:hAnsi="Wingdings" w:cs="Wingdings" w:hint="default"/>
      </w:rPr>
    </w:lvl>
    <w:lvl w:ilvl="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40680897"/>
    <w:multiLevelType w:val="multilevel"/>
    <w:tmpl w:val="71344204"/>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4BF6542D"/>
    <w:multiLevelType w:val="multilevel"/>
    <w:tmpl w:val="EEA6E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945A4"/>
    <w:multiLevelType w:val="multilevel"/>
    <w:tmpl w:val="C26055B6"/>
    <w:lvl w:ilvl="0">
      <w:start w:val="7"/>
      <w:numFmt w:val="bullet"/>
      <w:lvlText w:val="-"/>
      <w:lvlJc w:val="left"/>
      <w:pPr>
        <w:ind w:left="720" w:hanging="360"/>
      </w:pPr>
      <w:rPr>
        <w:rFonts w:ascii="Arial Narrow" w:eastAsia="Times New Roman" w:hAnsi="Arial Narrow"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E210DF1"/>
    <w:multiLevelType w:val="multilevel"/>
    <w:tmpl w:val="0AC0A6CC"/>
    <w:lvl w:ilvl="0">
      <w:start w:val="4"/>
      <w:numFmt w:val="bullet"/>
      <w:lvlText w:val="-"/>
      <w:lvlJc w:val="left"/>
      <w:pPr>
        <w:ind w:left="720" w:hanging="360"/>
      </w:pPr>
      <w:rPr>
        <w:rFonts w:ascii="Arial Narrow" w:eastAsia="Times New Roman" w:hAnsi="Arial Narrow"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F8F67BF"/>
    <w:multiLevelType w:val="multilevel"/>
    <w:tmpl w:val="C71AEE76"/>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1" w15:restartNumberingAfterBreak="0">
    <w:nsid w:val="4F983497"/>
    <w:multiLevelType w:val="multilevel"/>
    <w:tmpl w:val="8110E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4674C9"/>
    <w:multiLevelType w:val="multilevel"/>
    <w:tmpl w:val="253E1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FD4D23"/>
    <w:multiLevelType w:val="multilevel"/>
    <w:tmpl w:val="04405C80"/>
    <w:lvl w:ilvl="0">
      <w:start w:val="7"/>
      <w:numFmt w:val="bullet"/>
      <w:lvlText w:val="-"/>
      <w:lvlJc w:val="left"/>
      <w:pPr>
        <w:ind w:left="720" w:hanging="360"/>
      </w:pPr>
      <w:rPr>
        <w:rFonts w:ascii="Arial Narrow" w:eastAsia="Times New Roman" w:hAnsi="Arial Narrow"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71F146C"/>
    <w:multiLevelType w:val="multilevel"/>
    <w:tmpl w:val="45B23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0D0975"/>
    <w:multiLevelType w:val="multilevel"/>
    <w:tmpl w:val="1242B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045C22"/>
    <w:multiLevelType w:val="multilevel"/>
    <w:tmpl w:val="84C26CF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Wingdings" w:eastAsia="Wingdings" w:hAnsi="Wingdings" w:cs="Wingdings" w:hint="default"/>
      </w:rPr>
    </w:lvl>
    <w:lvl w:ilvl="4">
      <w:start w:val="1"/>
      <w:numFmt w:val="bullet"/>
      <w:lvlText w:val=""/>
      <w:lvlJc w:val="left"/>
      <w:pPr>
        <w:ind w:left="3600" w:hanging="360"/>
      </w:pPr>
      <w:rPr>
        <w:rFonts w:ascii="Wingdings" w:eastAsia="Wingdings" w:hAnsi="Wingdings" w:cs="Wingdings"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Wingdings" w:eastAsia="Wingdings" w:hAnsi="Wingdings" w:cs="Wingdings" w:hint="default"/>
      </w:rPr>
    </w:lvl>
    <w:lvl w:ilvl="7">
      <w:start w:val="1"/>
      <w:numFmt w:val="bullet"/>
      <w:lvlText w:val=""/>
      <w:lvlJc w:val="left"/>
      <w:pPr>
        <w:ind w:left="5760" w:hanging="360"/>
      </w:pPr>
      <w:rPr>
        <w:rFonts w:ascii="Wingdings" w:eastAsia="Wingdings" w:hAnsi="Wingdings" w:cs="Wingdings" w:hint="default"/>
      </w:rPr>
    </w:lvl>
    <w:lvl w:ilvl="8">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614728F4"/>
    <w:multiLevelType w:val="multilevel"/>
    <w:tmpl w:val="C01EED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46426FB"/>
    <w:multiLevelType w:val="multilevel"/>
    <w:tmpl w:val="4B72C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2934A2"/>
    <w:multiLevelType w:val="multilevel"/>
    <w:tmpl w:val="E3664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A17BB3"/>
    <w:multiLevelType w:val="multilevel"/>
    <w:tmpl w:val="9B569BC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1" w15:restartNumberingAfterBreak="0">
    <w:nsid w:val="679E77F0"/>
    <w:multiLevelType w:val="multilevel"/>
    <w:tmpl w:val="EEE69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C125BF"/>
    <w:multiLevelType w:val="hybridMultilevel"/>
    <w:tmpl w:val="A8F2B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BC29D7"/>
    <w:multiLevelType w:val="multilevel"/>
    <w:tmpl w:val="B3185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052F29"/>
    <w:multiLevelType w:val="multilevel"/>
    <w:tmpl w:val="DC58C7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DA71FB"/>
    <w:multiLevelType w:val="multilevel"/>
    <w:tmpl w:val="F64427E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23"/>
  </w:num>
  <w:num w:numId="2">
    <w:abstractNumId w:val="5"/>
  </w:num>
  <w:num w:numId="3">
    <w:abstractNumId w:val="38"/>
  </w:num>
  <w:num w:numId="4">
    <w:abstractNumId w:val="7"/>
  </w:num>
  <w:num w:numId="5">
    <w:abstractNumId w:val="34"/>
  </w:num>
  <w:num w:numId="6">
    <w:abstractNumId w:val="3"/>
  </w:num>
  <w:num w:numId="7">
    <w:abstractNumId w:val="41"/>
  </w:num>
  <w:num w:numId="8">
    <w:abstractNumId w:val="24"/>
  </w:num>
  <w:num w:numId="9">
    <w:abstractNumId w:val="39"/>
  </w:num>
  <w:num w:numId="10">
    <w:abstractNumId w:val="31"/>
  </w:num>
  <w:num w:numId="11">
    <w:abstractNumId w:val="0"/>
  </w:num>
  <w:num w:numId="12">
    <w:abstractNumId w:val="36"/>
  </w:num>
  <w:num w:numId="13">
    <w:abstractNumId w:val="14"/>
  </w:num>
  <w:num w:numId="14">
    <w:abstractNumId w:val="26"/>
  </w:num>
  <w:num w:numId="15">
    <w:abstractNumId w:val="40"/>
  </w:num>
  <w:num w:numId="16">
    <w:abstractNumId w:val="2"/>
  </w:num>
  <w:num w:numId="17">
    <w:abstractNumId w:val="8"/>
  </w:num>
  <w:num w:numId="18">
    <w:abstractNumId w:val="15"/>
  </w:num>
  <w:num w:numId="19">
    <w:abstractNumId w:val="19"/>
  </w:num>
  <w:num w:numId="20">
    <w:abstractNumId w:val="10"/>
  </w:num>
  <w:num w:numId="21">
    <w:abstractNumId w:val="12"/>
  </w:num>
  <w:num w:numId="22">
    <w:abstractNumId w:val="29"/>
  </w:num>
  <w:num w:numId="23">
    <w:abstractNumId w:val="37"/>
  </w:num>
  <w:num w:numId="24">
    <w:abstractNumId w:val="44"/>
  </w:num>
  <w:num w:numId="25">
    <w:abstractNumId w:val="33"/>
  </w:num>
  <w:num w:numId="26">
    <w:abstractNumId w:val="20"/>
  </w:num>
  <w:num w:numId="27">
    <w:abstractNumId w:val="1"/>
  </w:num>
  <w:num w:numId="28">
    <w:abstractNumId w:val="16"/>
  </w:num>
  <w:num w:numId="29">
    <w:abstractNumId w:val="30"/>
  </w:num>
  <w:num w:numId="30">
    <w:abstractNumId w:val="21"/>
  </w:num>
  <w:num w:numId="31">
    <w:abstractNumId w:val="4"/>
  </w:num>
  <w:num w:numId="32">
    <w:abstractNumId w:val="17"/>
  </w:num>
  <w:num w:numId="33">
    <w:abstractNumId w:val="43"/>
  </w:num>
  <w:num w:numId="34">
    <w:abstractNumId w:val="9"/>
  </w:num>
  <w:num w:numId="35">
    <w:abstractNumId w:val="32"/>
  </w:num>
  <w:num w:numId="36">
    <w:abstractNumId w:val="45"/>
  </w:num>
  <w:num w:numId="37">
    <w:abstractNumId w:val="13"/>
  </w:num>
  <w:num w:numId="38">
    <w:abstractNumId w:val="27"/>
  </w:num>
  <w:num w:numId="39">
    <w:abstractNumId w:val="28"/>
  </w:num>
  <w:num w:numId="40">
    <w:abstractNumId w:val="35"/>
  </w:num>
  <w:num w:numId="41">
    <w:abstractNumId w:val="42"/>
  </w:num>
  <w:num w:numId="42">
    <w:abstractNumId w:val="11"/>
  </w:num>
  <w:num w:numId="43">
    <w:abstractNumId w:val="18"/>
  </w:num>
  <w:num w:numId="44">
    <w:abstractNumId w:val="22"/>
  </w:num>
  <w:num w:numId="45">
    <w:abstractNumId w:val="6"/>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EB7"/>
    <w:rsid w:val="00074D7F"/>
    <w:rsid w:val="003B3B98"/>
    <w:rsid w:val="00606D65"/>
    <w:rsid w:val="00610772"/>
    <w:rsid w:val="00752A09"/>
    <w:rsid w:val="007D5DC7"/>
    <w:rsid w:val="00835056"/>
    <w:rsid w:val="00854189"/>
    <w:rsid w:val="008F5DEE"/>
    <w:rsid w:val="00915155"/>
    <w:rsid w:val="00933D6C"/>
    <w:rsid w:val="00950456"/>
    <w:rsid w:val="009A4728"/>
    <w:rsid w:val="00A00E72"/>
    <w:rsid w:val="00B77CEC"/>
    <w:rsid w:val="00BC46E0"/>
    <w:rsid w:val="00C94491"/>
    <w:rsid w:val="00D43C61"/>
    <w:rsid w:val="00D45164"/>
    <w:rsid w:val="00E23EB7"/>
    <w:rsid w:val="00E568F7"/>
    <w:rsid w:val="00E709CB"/>
    <w:rsid w:val="00F85CD1"/>
    <w:rsid w:val="00FA6E23"/>
    <w:rsid w:val="00FE26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0C2302B-65AA-40BD-AF4C-E55CAF9CE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BC46E0"/>
    <w:pPr>
      <w:keepNext/>
      <w:keepLines/>
      <w:spacing w:before="360" w:after="80"/>
      <w:outlineLvl w:val="0"/>
    </w:pPr>
    <w:rPr>
      <w:rFonts w:ascii="VAG Rounded Std Thin" w:eastAsia="Arial" w:hAnsi="VAG Rounded Std Thin" w:cs="Arial"/>
      <w:color w:val="0B769D" w:themeColor="accent2" w:themeShade="80"/>
      <w:sz w:val="32"/>
      <w:szCs w:val="40"/>
    </w:rPr>
  </w:style>
  <w:style w:type="paragraph" w:styleId="Titre2">
    <w:name w:val="heading 2"/>
    <w:basedOn w:val="Normal"/>
    <w:next w:val="Normal"/>
    <w:link w:val="Titre2Car"/>
    <w:uiPriority w:val="9"/>
    <w:unhideWhenUsed/>
    <w:qFormat/>
    <w:rsid w:val="00BC46E0"/>
    <w:pPr>
      <w:keepNext/>
      <w:keepLines/>
      <w:spacing w:before="40" w:after="0"/>
      <w:outlineLvl w:val="1"/>
    </w:pPr>
    <w:rPr>
      <w:rFonts w:ascii="VAG Rounded Std Thin" w:eastAsiaTheme="majorEastAsia" w:hAnsi="VAG Rounded Std Thin" w:cstheme="majorBidi"/>
      <w:b/>
      <w:color w:val="31479E" w:themeColor="accent1" w:themeShade="BF"/>
      <w:sz w:val="28"/>
      <w:szCs w:val="26"/>
    </w:rPr>
  </w:style>
  <w:style w:type="paragraph" w:styleId="Titre3">
    <w:name w:val="heading 3"/>
    <w:basedOn w:val="Normal"/>
    <w:link w:val="Titre3C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next w:val="Normal"/>
    <w:link w:val="Titre5Car"/>
    <w:uiPriority w:val="9"/>
    <w:unhideWhenUsed/>
    <w:qFormat/>
    <w:pPr>
      <w:keepNext/>
      <w:keepLines/>
      <w:spacing w:before="80" w:after="40"/>
      <w:outlineLvl w:val="4"/>
    </w:pPr>
    <w:rPr>
      <w:rFonts w:ascii="Arial" w:eastAsia="Arial" w:hAnsi="Arial" w:cs="Arial"/>
      <w:color w:val="31479E" w:themeColor="accent1" w:themeShade="BF"/>
    </w:rPr>
  </w:style>
  <w:style w:type="paragraph" w:styleId="Titre6">
    <w:name w:val="heading 6"/>
    <w:basedOn w:val="Normal"/>
    <w:next w:val="Normal"/>
    <w:link w:val="Titre6Ca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Titre7">
    <w:name w:val="heading 7"/>
    <w:basedOn w:val="Normal"/>
    <w:next w:val="Normal"/>
    <w:link w:val="Titre7Car"/>
    <w:uiPriority w:val="9"/>
    <w:unhideWhenUsed/>
    <w:qFormat/>
    <w:pPr>
      <w:keepNext/>
      <w:keepLines/>
      <w:spacing w:before="40" w:after="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pPr>
      <w:keepNext/>
      <w:keepLines/>
      <w:spacing w:after="0"/>
      <w:outlineLvl w:val="7"/>
    </w:pPr>
    <w:rPr>
      <w:rFonts w:ascii="Arial" w:eastAsia="Arial" w:hAnsi="Arial" w:cs="Arial"/>
      <w:i/>
      <w:iCs/>
      <w:color w:val="272727" w:themeColor="text1" w:themeTint="D8"/>
    </w:rPr>
  </w:style>
  <w:style w:type="paragraph" w:styleId="Titre9">
    <w:name w:val="heading 9"/>
    <w:basedOn w:val="Normal"/>
    <w:next w:val="Normal"/>
    <w:link w:val="Titre9C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color w:val="31479E" w:themeColor="accent1" w:themeShade="BF"/>
      <w:sz w:val="40"/>
      <w:szCs w:val="40"/>
    </w:rPr>
  </w:style>
  <w:style w:type="character" w:customStyle="1" w:styleId="Heading5Char">
    <w:name w:val="Heading 5 Char"/>
    <w:basedOn w:val="Policepardfaut"/>
    <w:uiPriority w:val="9"/>
    <w:rPr>
      <w:rFonts w:ascii="Arial" w:eastAsia="Arial" w:hAnsi="Arial" w:cs="Arial"/>
      <w:color w:val="31479E"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character" w:customStyle="1" w:styleId="SubtitleChar">
    <w:name w:val="Subtitle Char"/>
    <w:basedOn w:val="Policepardfaut"/>
    <w:uiPriority w:val="11"/>
    <w:rPr>
      <w:color w:val="595959" w:themeColor="text1" w:themeTint="A6"/>
      <w:spacing w:val="15"/>
      <w:sz w:val="28"/>
      <w:szCs w:val="28"/>
    </w:rPr>
  </w:style>
  <w:style w:type="character" w:customStyle="1" w:styleId="QuoteChar">
    <w:name w:val="Quote Char"/>
    <w:basedOn w:val="Policepardfaut"/>
    <w:uiPriority w:val="29"/>
    <w:rPr>
      <w:i/>
      <w:iCs/>
      <w:color w:val="404040" w:themeColor="text1" w:themeTint="BF"/>
    </w:rPr>
  </w:style>
  <w:style w:type="character" w:customStyle="1" w:styleId="IntenseQuoteChar">
    <w:name w:val="Intense Quote Char"/>
    <w:basedOn w:val="Policepardfaut"/>
    <w:uiPriority w:val="30"/>
    <w:rPr>
      <w:i/>
      <w:iCs/>
      <w:color w:val="31479E" w:themeColor="accent1" w:themeShade="BF"/>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FootnoteTextChar">
    <w:name w:val="Footnote Text Char"/>
    <w:basedOn w:val="Policepardfaut"/>
    <w:uiPriority w:val="99"/>
    <w:semiHidden/>
    <w:rPr>
      <w:sz w:val="20"/>
      <w:szCs w:val="20"/>
    </w:rPr>
  </w:style>
  <w:style w:type="character" w:customStyle="1" w:styleId="EndnoteTextChar">
    <w:name w:val="Endnote Text Char"/>
    <w:basedOn w:val="Policepardfaut"/>
    <w:uiPriority w:val="99"/>
    <w:semiHidden/>
    <w:rPr>
      <w:sz w:val="20"/>
      <w:szCs w:val="20"/>
    </w:rPr>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7C1E8" w:themeColor="accent1" w:themeTint="67"/>
        <w:left w:val="single" w:sz="4" w:space="0" w:color="B7C1E8" w:themeColor="accent1" w:themeTint="67"/>
        <w:bottom w:val="single" w:sz="4" w:space="0" w:color="B7C1E8" w:themeColor="accent1" w:themeTint="67"/>
        <w:right w:val="single" w:sz="4" w:space="0" w:color="B7C1E8" w:themeColor="accent1" w:themeTint="67"/>
        <w:insideH w:val="single" w:sz="4" w:space="0" w:color="B7C1E8" w:themeColor="accent1" w:themeTint="67"/>
        <w:insideV w:val="single" w:sz="4" w:space="0" w:color="B7C1E8" w:themeColor="accent1" w:themeTint="67"/>
      </w:tblBorders>
    </w:tblPr>
    <w:tblStylePr w:type="firstRow">
      <w:rPr>
        <w:b/>
        <w:color w:val="404040"/>
      </w:rPr>
      <w:tblPr/>
      <w:tcPr>
        <w:tcBorders>
          <w:bottom w:val="single" w:sz="12" w:space="0" w:color="97A6DE"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1E8" w:themeColor="accent1" w:themeTint="67"/>
          <w:left w:val="single" w:sz="4" w:space="0" w:color="B7C1E8" w:themeColor="accent1" w:themeTint="67"/>
          <w:bottom w:val="single" w:sz="4" w:space="0" w:color="B7C1E8" w:themeColor="accent1" w:themeTint="67"/>
          <w:right w:val="single" w:sz="4" w:space="0" w:color="B7C1E8"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BDEAFA" w:themeColor="accent2" w:themeTint="67"/>
        <w:left w:val="single" w:sz="4" w:space="0" w:color="BDEAFA" w:themeColor="accent2" w:themeTint="67"/>
        <w:bottom w:val="single" w:sz="4" w:space="0" w:color="BDEAFA" w:themeColor="accent2" w:themeTint="67"/>
        <w:right w:val="single" w:sz="4" w:space="0" w:color="BDEAFA" w:themeColor="accent2" w:themeTint="67"/>
        <w:insideH w:val="single" w:sz="4" w:space="0" w:color="BDEAFA" w:themeColor="accent2" w:themeTint="67"/>
        <w:insideV w:val="single" w:sz="4" w:space="0" w:color="BDEAFA" w:themeColor="accent2" w:themeTint="67"/>
      </w:tblBorders>
    </w:tblPr>
    <w:tblStylePr w:type="firstRow">
      <w:rPr>
        <w:b/>
        <w:color w:val="404040"/>
      </w:rPr>
      <w:tblPr/>
      <w:tcPr>
        <w:tcBorders>
          <w:bottom w:val="single" w:sz="12" w:space="0" w:color="A0E1F8"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DEAFA" w:themeColor="accent2" w:themeTint="67"/>
          <w:left w:val="single" w:sz="4" w:space="0" w:color="BDEAFA" w:themeColor="accent2" w:themeTint="67"/>
          <w:bottom w:val="single" w:sz="4" w:space="0" w:color="BDEAFA" w:themeColor="accent2" w:themeTint="67"/>
          <w:right w:val="single" w:sz="4" w:space="0" w:color="BDEAFA"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BF6B8" w:themeColor="accent3" w:themeTint="67"/>
        <w:left w:val="single" w:sz="4" w:space="0" w:color="DBF6B8" w:themeColor="accent3" w:themeTint="67"/>
        <w:bottom w:val="single" w:sz="4" w:space="0" w:color="DBF6B8" w:themeColor="accent3" w:themeTint="67"/>
        <w:right w:val="single" w:sz="4" w:space="0" w:color="DBF6B8" w:themeColor="accent3" w:themeTint="67"/>
        <w:insideH w:val="single" w:sz="4" w:space="0" w:color="DBF6B8" w:themeColor="accent3" w:themeTint="67"/>
        <w:insideV w:val="single" w:sz="4" w:space="0" w:color="DBF6B8" w:themeColor="accent3" w:themeTint="67"/>
      </w:tblBorders>
    </w:tblPr>
    <w:tblStylePr w:type="firstRow">
      <w:rPr>
        <w:b/>
        <w:color w:val="404040"/>
      </w:rPr>
      <w:tblPr/>
      <w:tcPr>
        <w:tcBorders>
          <w:bottom w:val="single" w:sz="12" w:space="0" w:color="CBF29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BF6B8" w:themeColor="accent3" w:themeTint="67"/>
          <w:left w:val="single" w:sz="4" w:space="0" w:color="DBF6B8" w:themeColor="accent3" w:themeTint="67"/>
          <w:bottom w:val="single" w:sz="4" w:space="0" w:color="DBF6B8" w:themeColor="accent3" w:themeTint="67"/>
          <w:right w:val="single" w:sz="4" w:space="0" w:color="DBF6B8"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BDEBDE" w:themeColor="accent4" w:themeTint="67"/>
        <w:left w:val="single" w:sz="4" w:space="0" w:color="BDEBDE" w:themeColor="accent4" w:themeTint="67"/>
        <w:bottom w:val="single" w:sz="4" w:space="0" w:color="BDEBDE" w:themeColor="accent4" w:themeTint="67"/>
        <w:right w:val="single" w:sz="4" w:space="0" w:color="BDEBDE" w:themeColor="accent4" w:themeTint="67"/>
        <w:insideH w:val="single" w:sz="4" w:space="0" w:color="BDEBDE" w:themeColor="accent4" w:themeTint="67"/>
        <w:insideV w:val="single" w:sz="4" w:space="0" w:color="BDEBDE" w:themeColor="accent4" w:themeTint="67"/>
      </w:tblBorders>
    </w:tblPr>
    <w:tblStylePr w:type="firstRow">
      <w:rPr>
        <w:b/>
        <w:color w:val="404040"/>
      </w:rPr>
      <w:tblPr/>
      <w:tcPr>
        <w:tcBorders>
          <w:bottom w:val="single" w:sz="12" w:space="0" w:color="A0E2D0"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DEBDE" w:themeColor="accent4" w:themeTint="67"/>
          <w:left w:val="single" w:sz="4" w:space="0" w:color="BDEBDE" w:themeColor="accent4" w:themeTint="67"/>
          <w:bottom w:val="single" w:sz="4" w:space="0" w:color="BDEBDE" w:themeColor="accent4" w:themeTint="67"/>
          <w:right w:val="single" w:sz="4" w:space="0" w:color="BDEBDE"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FFCBA5" w:themeColor="accent5" w:themeTint="67"/>
        <w:left w:val="single" w:sz="4" w:space="0" w:color="FFCBA5" w:themeColor="accent5" w:themeTint="67"/>
        <w:bottom w:val="single" w:sz="4" w:space="0" w:color="FFCBA5" w:themeColor="accent5" w:themeTint="67"/>
        <w:right w:val="single" w:sz="4" w:space="0" w:color="FFCBA5" w:themeColor="accent5" w:themeTint="67"/>
        <w:insideH w:val="single" w:sz="4" w:space="0" w:color="FFCBA5" w:themeColor="accent5" w:themeTint="67"/>
        <w:insideV w:val="single" w:sz="4" w:space="0" w:color="FFCBA5" w:themeColor="accent5" w:themeTint="67"/>
      </w:tblBorders>
    </w:tblPr>
    <w:tblStylePr w:type="firstRow">
      <w:rPr>
        <w:b/>
        <w:color w:val="404040"/>
      </w:rPr>
      <w:tblPr/>
      <w:tcPr>
        <w:tcBorders>
          <w:bottom w:val="single" w:sz="12" w:space="0" w:color="FFB47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BA5" w:themeColor="accent5" w:themeTint="67"/>
          <w:left w:val="single" w:sz="4" w:space="0" w:color="FFCBA5" w:themeColor="accent5" w:themeTint="67"/>
          <w:bottom w:val="single" w:sz="4" w:space="0" w:color="FFCBA5" w:themeColor="accent5" w:themeTint="67"/>
          <w:right w:val="single" w:sz="4" w:space="0" w:color="FFCBA5"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F9B2A6" w:themeColor="accent6" w:themeTint="67"/>
        <w:left w:val="single" w:sz="4" w:space="0" w:color="F9B2A6" w:themeColor="accent6" w:themeTint="67"/>
        <w:bottom w:val="single" w:sz="4" w:space="0" w:color="F9B2A6" w:themeColor="accent6" w:themeTint="67"/>
        <w:right w:val="single" w:sz="4" w:space="0" w:color="F9B2A6" w:themeColor="accent6" w:themeTint="67"/>
        <w:insideH w:val="single" w:sz="4" w:space="0" w:color="F9B2A6" w:themeColor="accent6" w:themeTint="67"/>
        <w:insideV w:val="single" w:sz="4" w:space="0" w:color="F9B2A6" w:themeColor="accent6" w:themeTint="67"/>
      </w:tblBorders>
    </w:tblPr>
    <w:tblStylePr w:type="firstRow">
      <w:rPr>
        <w:b/>
        <w:color w:val="404040"/>
      </w:rPr>
      <w:tblPr/>
      <w:tcPr>
        <w:tcBorders>
          <w:bottom w:val="single" w:sz="12" w:space="0" w:color="F68F7E"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9B2A6" w:themeColor="accent6" w:themeTint="67"/>
          <w:left w:val="single" w:sz="4" w:space="0" w:color="F9B2A6" w:themeColor="accent6" w:themeTint="67"/>
          <w:bottom w:val="single" w:sz="4" w:space="0" w:color="F9B2A6" w:themeColor="accent6" w:themeTint="67"/>
          <w:right w:val="single" w:sz="4" w:space="0" w:color="F9B2A6"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C73CC" w:themeColor="accent1" w:themeTint="EA"/>
        <w:insideH w:val="single" w:sz="4" w:space="0" w:color="5C73CC" w:themeColor="accent1" w:themeTint="EA"/>
        <w:insideV w:val="single" w:sz="4" w:space="0" w:color="5C73CC" w:themeColor="accent1" w:themeTint="EA"/>
      </w:tblBorders>
    </w:tblPr>
    <w:tblStylePr w:type="firstRow">
      <w:rPr>
        <w:b/>
        <w:color w:val="404040"/>
      </w:rPr>
      <w:tblPr/>
      <w:tcPr>
        <w:tcBorders>
          <w:top w:val="none" w:sz="4" w:space="0" w:color="000000"/>
          <w:left w:val="none" w:sz="4" w:space="0" w:color="000000"/>
          <w:bottom w:val="single" w:sz="12" w:space="0" w:color="5C73CC" w:themeColor="accent1" w:themeTint="EA"/>
          <w:right w:val="none" w:sz="4" w:space="0" w:color="000000"/>
        </w:tcBorders>
        <w:shd w:val="clear" w:color="FFFFFF" w:fill="auto"/>
      </w:tcPr>
    </w:tblStylePr>
    <w:tblStylePr w:type="lastRow">
      <w:rPr>
        <w:b/>
        <w:color w:val="404040"/>
      </w:rPr>
      <w:tblPr/>
      <w:tcPr>
        <w:tcBorders>
          <w:top w:val="single" w:sz="4" w:space="0" w:color="5C73CC"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DFF3" w:themeColor="accent1" w:themeTint="34" w:fill="DADFF3" w:themeFill="accent1" w:themeFillTint="34"/>
      </w:tcPr>
    </w:tblStylePr>
    <w:tblStylePr w:type="band1Horz">
      <w:rPr>
        <w:rFonts w:ascii="Arial" w:hAnsi="Arial"/>
        <w:color w:val="404040"/>
        <w:sz w:val="22"/>
      </w:rPr>
      <w:tblPr/>
      <w:tcPr>
        <w:shd w:val="clear" w:color="DADFF3" w:themeColor="accent1" w:themeTint="34" w:fill="DADF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9FE0F8" w:themeColor="accent2" w:themeTint="97"/>
        <w:insideH w:val="single" w:sz="4" w:space="0" w:color="9FE0F8" w:themeColor="accent2" w:themeTint="97"/>
        <w:insideV w:val="single" w:sz="4" w:space="0" w:color="9FE0F8" w:themeColor="accent2" w:themeTint="97"/>
      </w:tblBorders>
    </w:tblPr>
    <w:tblStylePr w:type="firstRow">
      <w:rPr>
        <w:b/>
        <w:color w:val="404040"/>
      </w:rPr>
      <w:tblPr/>
      <w:tcPr>
        <w:tcBorders>
          <w:top w:val="none" w:sz="4" w:space="0" w:color="000000"/>
          <w:left w:val="none" w:sz="4" w:space="0" w:color="000000"/>
          <w:bottom w:val="single" w:sz="12" w:space="0" w:color="9FE0F8" w:themeColor="accent2" w:themeTint="97"/>
          <w:right w:val="none" w:sz="4" w:space="0" w:color="000000"/>
        </w:tcBorders>
        <w:shd w:val="clear" w:color="FFFFFF" w:fill="auto"/>
      </w:tcPr>
    </w:tblStylePr>
    <w:tblStylePr w:type="lastRow">
      <w:rPr>
        <w:b/>
        <w:color w:val="404040"/>
      </w:rPr>
      <w:tblPr/>
      <w:tcPr>
        <w:tcBorders>
          <w:top w:val="single" w:sz="4" w:space="0" w:color="9FE0F8"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F4FC" w:themeColor="accent2" w:themeTint="32" w:fill="DFF4FC" w:themeFill="accent2" w:themeFillTint="32"/>
      </w:tcPr>
    </w:tblStylePr>
    <w:tblStylePr w:type="band1Horz">
      <w:rPr>
        <w:rFonts w:ascii="Arial" w:hAnsi="Arial"/>
        <w:color w:val="404040"/>
        <w:sz w:val="22"/>
      </w:rPr>
      <w:tblPr/>
      <w:tcPr>
        <w:shd w:val="clear" w:color="DFF4FC" w:themeColor="accent2" w:themeTint="32" w:fill="DFF4FC"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6EA52" w:themeColor="accent3" w:themeTint="FE"/>
        <w:insideH w:val="single" w:sz="4" w:space="0" w:color="A6EA52" w:themeColor="accent3" w:themeTint="FE"/>
        <w:insideV w:val="single" w:sz="4" w:space="0" w:color="A6EA52" w:themeColor="accent3" w:themeTint="FE"/>
      </w:tblBorders>
    </w:tblPr>
    <w:tblStylePr w:type="firstRow">
      <w:rPr>
        <w:b/>
        <w:color w:val="404040"/>
      </w:rPr>
      <w:tblPr/>
      <w:tcPr>
        <w:tcBorders>
          <w:top w:val="none" w:sz="4" w:space="0" w:color="000000"/>
          <w:left w:val="none" w:sz="4" w:space="0" w:color="000000"/>
          <w:bottom w:val="single" w:sz="12" w:space="0" w:color="A6EA52" w:themeColor="accent3" w:themeTint="FE"/>
          <w:right w:val="none" w:sz="4" w:space="0" w:color="000000"/>
        </w:tcBorders>
        <w:shd w:val="clear" w:color="FFFFFF" w:fill="auto"/>
      </w:tcPr>
    </w:tblStylePr>
    <w:tblStylePr w:type="lastRow">
      <w:rPr>
        <w:b/>
        <w:color w:val="404040"/>
      </w:rPr>
      <w:tblPr/>
      <w:tcPr>
        <w:tcBorders>
          <w:top w:val="single" w:sz="4" w:space="0" w:color="A6EA52"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ADB" w:themeColor="accent3" w:themeTint="34" w:fill="ECFADB" w:themeFill="accent3" w:themeFillTint="34"/>
      </w:tcPr>
    </w:tblStylePr>
    <w:tblStylePr w:type="band1Horz">
      <w:rPr>
        <w:rFonts w:ascii="Arial" w:hAnsi="Arial"/>
        <w:color w:val="404040"/>
        <w:sz w:val="22"/>
      </w:rPr>
      <w:tblPr/>
      <w:tcPr>
        <w:shd w:val="clear" w:color="ECFADB" w:themeColor="accent3" w:themeTint="34" w:fill="ECFADB"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9CE1CE" w:themeColor="accent4" w:themeTint="9A"/>
        <w:insideH w:val="single" w:sz="4" w:space="0" w:color="9CE1CE" w:themeColor="accent4" w:themeTint="9A"/>
        <w:insideV w:val="single" w:sz="4" w:space="0" w:color="9CE1CE" w:themeColor="accent4" w:themeTint="9A"/>
      </w:tblBorders>
    </w:tblPr>
    <w:tblStylePr w:type="firstRow">
      <w:rPr>
        <w:b/>
        <w:color w:val="404040"/>
      </w:rPr>
      <w:tblPr/>
      <w:tcPr>
        <w:tcBorders>
          <w:top w:val="none" w:sz="4" w:space="0" w:color="000000"/>
          <w:left w:val="none" w:sz="4" w:space="0" w:color="000000"/>
          <w:bottom w:val="single" w:sz="12" w:space="0" w:color="9CE1CE" w:themeColor="accent4" w:themeTint="9A"/>
          <w:right w:val="none" w:sz="4" w:space="0" w:color="000000"/>
        </w:tcBorders>
        <w:shd w:val="clear" w:color="FFFFFF" w:fill="auto"/>
      </w:tcPr>
    </w:tblStylePr>
    <w:tblStylePr w:type="lastRow">
      <w:rPr>
        <w:b/>
        <w:color w:val="404040"/>
      </w:rPr>
      <w:tblPr/>
      <w:tcPr>
        <w:tcBorders>
          <w:top w:val="single" w:sz="4" w:space="0" w:color="9CE1CE"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F5EE" w:themeColor="accent4" w:themeTint="34" w:fill="DDF5EE" w:themeFill="accent4" w:themeFillTint="34"/>
      </w:tcPr>
    </w:tblStylePr>
    <w:tblStylePr w:type="band1Horz">
      <w:rPr>
        <w:rFonts w:ascii="Arial" w:hAnsi="Arial"/>
        <w:color w:val="404040"/>
        <w:sz w:val="22"/>
      </w:rPr>
      <w:tblPr/>
      <w:tcPr>
        <w:shd w:val="clear" w:color="DDF5EE" w:themeColor="accent4" w:themeTint="34" w:fill="DDF5EE"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FF8021" w:themeColor="accent5"/>
        <w:insideH w:val="single" w:sz="4" w:space="0" w:color="FF8021" w:themeColor="accent5"/>
        <w:insideV w:val="single" w:sz="4" w:space="0" w:color="FF8021" w:themeColor="accent5"/>
      </w:tblBorders>
    </w:tblPr>
    <w:tblStylePr w:type="firstRow">
      <w:rPr>
        <w:b/>
        <w:color w:val="404040"/>
      </w:rPr>
      <w:tblPr/>
      <w:tcPr>
        <w:tcBorders>
          <w:top w:val="none" w:sz="4" w:space="0" w:color="000000"/>
          <w:left w:val="none" w:sz="4" w:space="0" w:color="000000"/>
          <w:bottom w:val="single" w:sz="12" w:space="0" w:color="FF8021" w:themeColor="accent5"/>
          <w:right w:val="none" w:sz="4" w:space="0" w:color="000000"/>
        </w:tcBorders>
        <w:shd w:val="clear" w:color="FFFFFF" w:fill="auto"/>
      </w:tcPr>
    </w:tblStylePr>
    <w:tblStylePr w:type="lastRow">
      <w:rPr>
        <w:b/>
        <w:color w:val="404040"/>
      </w:rPr>
      <w:tblPr/>
      <w:tcPr>
        <w:tcBorders>
          <w:top w:val="single" w:sz="4" w:space="0" w:color="FF8021"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5D1" w:themeColor="accent5" w:themeTint="34" w:fill="FFE5D1" w:themeFill="accent5" w:themeFillTint="34"/>
      </w:tcPr>
    </w:tblStylePr>
    <w:tblStylePr w:type="band1Horz">
      <w:rPr>
        <w:rFonts w:ascii="Arial" w:hAnsi="Arial"/>
        <w:color w:val="404040"/>
        <w:sz w:val="22"/>
      </w:rPr>
      <w:tblPr/>
      <w:tcPr>
        <w:shd w:val="clear" w:color="FFE5D1" w:themeColor="accent5" w:themeTint="34" w:fill="FFE5D1"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F14124" w:themeColor="accent6"/>
        <w:insideH w:val="single" w:sz="4" w:space="0" w:color="F14124" w:themeColor="accent6"/>
        <w:insideV w:val="single" w:sz="4" w:space="0" w:color="F14124" w:themeColor="accent6"/>
      </w:tblBorders>
    </w:tblPr>
    <w:tblStylePr w:type="firstRow">
      <w:rPr>
        <w:b/>
        <w:color w:val="404040"/>
      </w:rPr>
      <w:tblPr/>
      <w:tcPr>
        <w:tcBorders>
          <w:top w:val="none" w:sz="4" w:space="0" w:color="000000"/>
          <w:left w:val="none" w:sz="4" w:space="0" w:color="000000"/>
          <w:bottom w:val="single" w:sz="12" w:space="0" w:color="F14124" w:themeColor="accent6"/>
          <w:right w:val="none" w:sz="4" w:space="0" w:color="000000"/>
        </w:tcBorders>
        <w:shd w:val="clear" w:color="FFFFFF" w:fill="auto"/>
      </w:tcPr>
    </w:tblStylePr>
    <w:tblStylePr w:type="lastRow">
      <w:rPr>
        <w:b/>
        <w:color w:val="404040"/>
      </w:rPr>
      <w:tblPr/>
      <w:tcPr>
        <w:tcBorders>
          <w:top w:val="single" w:sz="4" w:space="0" w:color="F1412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D8D2" w:themeColor="accent6" w:themeTint="34" w:fill="FCD8D2" w:themeFill="accent6" w:themeFillTint="34"/>
      </w:tcPr>
    </w:tblStylePr>
    <w:tblStylePr w:type="band1Horz">
      <w:rPr>
        <w:rFonts w:ascii="Arial" w:hAnsi="Arial"/>
        <w:color w:val="404040"/>
        <w:sz w:val="22"/>
      </w:rPr>
      <w:tblPr/>
      <w:tcPr>
        <w:shd w:val="clear" w:color="FCD8D2" w:themeColor="accent6" w:themeTint="34" w:fill="FCD8D2"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C73CC" w:themeColor="accent1" w:themeTint="EA"/>
        <w:insideH w:val="single" w:sz="4" w:space="0" w:color="5C73CC" w:themeColor="accent1" w:themeTint="EA"/>
        <w:insideV w:val="single" w:sz="4" w:space="0" w:color="5C73CC"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DFF3" w:themeColor="accent1" w:themeTint="34" w:fill="DADFF3" w:themeFill="accent1" w:themeFillTint="34"/>
      </w:tcPr>
    </w:tblStylePr>
    <w:tblStylePr w:type="band1Horz">
      <w:rPr>
        <w:rFonts w:ascii="Arial" w:hAnsi="Arial"/>
        <w:color w:val="404040"/>
        <w:sz w:val="22"/>
      </w:rPr>
      <w:tblPr/>
      <w:tcPr>
        <w:shd w:val="clear" w:color="DADFF3" w:themeColor="accent1" w:themeTint="34" w:fill="DADF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9FE0F8" w:themeColor="accent2" w:themeTint="97"/>
        <w:insideH w:val="single" w:sz="4" w:space="0" w:color="9FE0F8" w:themeColor="accent2" w:themeTint="97"/>
        <w:insideV w:val="single" w:sz="4" w:space="0" w:color="9FE0F8"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FF4FC" w:themeColor="accent2" w:themeTint="32" w:fill="DFF4FC" w:themeFill="accent2" w:themeFillTint="32"/>
      </w:tcPr>
    </w:tblStylePr>
    <w:tblStylePr w:type="band1Horz">
      <w:rPr>
        <w:rFonts w:ascii="Arial" w:hAnsi="Arial"/>
        <w:color w:val="404040"/>
        <w:sz w:val="22"/>
      </w:rPr>
      <w:tblPr/>
      <w:tcPr>
        <w:shd w:val="clear" w:color="DFF4FC" w:themeColor="accent2" w:themeTint="32" w:fill="DFF4FC"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6EA52" w:themeColor="accent3" w:themeTint="FE"/>
        <w:insideH w:val="single" w:sz="4" w:space="0" w:color="A6EA52" w:themeColor="accent3" w:themeTint="FE"/>
        <w:insideV w:val="single" w:sz="4" w:space="0" w:color="A6EA52"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FADB" w:themeColor="accent3" w:themeTint="34" w:fill="ECFADB" w:themeFill="accent3" w:themeFillTint="34"/>
      </w:tcPr>
    </w:tblStylePr>
    <w:tblStylePr w:type="band1Horz">
      <w:rPr>
        <w:rFonts w:ascii="Arial" w:hAnsi="Arial"/>
        <w:color w:val="404040"/>
        <w:sz w:val="22"/>
      </w:rPr>
      <w:tblPr/>
      <w:tcPr>
        <w:shd w:val="clear" w:color="ECFADB" w:themeColor="accent3" w:themeTint="34" w:fill="ECFADB"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9CE1CE" w:themeColor="accent4" w:themeTint="9A"/>
        <w:insideH w:val="single" w:sz="4" w:space="0" w:color="9CE1CE" w:themeColor="accent4" w:themeTint="9A"/>
        <w:insideV w:val="single" w:sz="4" w:space="0" w:color="9CE1CE"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F5EE" w:themeColor="accent4" w:themeTint="34" w:fill="DDF5EE" w:themeFill="accent4" w:themeFillTint="34"/>
      </w:tcPr>
    </w:tblStylePr>
    <w:tblStylePr w:type="band1Horz">
      <w:rPr>
        <w:rFonts w:ascii="Arial" w:hAnsi="Arial"/>
        <w:color w:val="404040"/>
        <w:sz w:val="22"/>
      </w:rPr>
      <w:tblPr/>
      <w:tcPr>
        <w:shd w:val="clear" w:color="DDF5EE" w:themeColor="accent4" w:themeTint="34" w:fill="DDF5EE"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FF8021" w:themeColor="accent5"/>
        <w:insideH w:val="single" w:sz="4" w:space="0" w:color="FF8021" w:themeColor="accent5"/>
        <w:insideV w:val="single" w:sz="4" w:space="0" w:color="FF8021"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E5D1" w:themeColor="accent5" w:themeTint="34" w:fill="FFE5D1" w:themeFill="accent5" w:themeFillTint="34"/>
      </w:tcPr>
    </w:tblStylePr>
    <w:tblStylePr w:type="band1Horz">
      <w:rPr>
        <w:rFonts w:ascii="Arial" w:hAnsi="Arial"/>
        <w:color w:val="404040"/>
        <w:sz w:val="22"/>
      </w:rPr>
      <w:tblPr/>
      <w:tcPr>
        <w:shd w:val="clear" w:color="FFE5D1" w:themeColor="accent5" w:themeTint="34" w:fill="FFE5D1"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F14124" w:themeColor="accent6"/>
        <w:insideH w:val="single" w:sz="4" w:space="0" w:color="F14124" w:themeColor="accent6"/>
        <w:insideV w:val="single" w:sz="4" w:space="0" w:color="F1412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CD8D2" w:themeColor="accent6" w:themeTint="34" w:fill="FCD8D2" w:themeFill="accent6" w:themeFillTint="34"/>
      </w:tcPr>
    </w:tblStylePr>
    <w:tblStylePr w:type="band1Horz">
      <w:rPr>
        <w:rFonts w:ascii="Arial" w:hAnsi="Arial"/>
        <w:color w:val="404040"/>
        <w:sz w:val="22"/>
      </w:rPr>
      <w:tblPr/>
      <w:tcPr>
        <w:shd w:val="clear" w:color="FCD8D2" w:themeColor="accent6" w:themeTint="34" w:fill="FCD8D2"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AA8E0" w:themeColor="accent1" w:themeTint="90"/>
        <w:left w:val="single" w:sz="4" w:space="0" w:color="9AA8E0" w:themeColor="accent1" w:themeTint="90"/>
        <w:bottom w:val="single" w:sz="4" w:space="0" w:color="9AA8E0" w:themeColor="accent1" w:themeTint="90"/>
        <w:right w:val="single" w:sz="4" w:space="0" w:color="9AA8E0" w:themeColor="accent1" w:themeTint="90"/>
        <w:insideH w:val="single" w:sz="4" w:space="0" w:color="9AA8E0" w:themeColor="accent1" w:themeTint="90"/>
        <w:insideV w:val="single" w:sz="4" w:space="0" w:color="9AA8E0" w:themeColor="accent1" w:themeTint="90"/>
      </w:tblBorders>
    </w:tblPr>
    <w:tblStylePr w:type="firstRow">
      <w:rPr>
        <w:rFonts w:ascii="Arial" w:hAnsi="Arial"/>
        <w:b/>
        <w:color w:val="FFFFFF"/>
        <w:sz w:val="22"/>
      </w:rPr>
      <w:tblPr/>
      <w:tcPr>
        <w:tcBorders>
          <w:top w:val="single" w:sz="4" w:space="0" w:color="5C73CC" w:themeColor="accent1" w:themeTint="EA"/>
          <w:left w:val="single" w:sz="4" w:space="0" w:color="5C73CC" w:themeColor="accent1" w:themeTint="EA"/>
          <w:bottom w:val="single" w:sz="4" w:space="0" w:color="5C73CC" w:themeColor="accent1" w:themeTint="EA"/>
          <w:right w:val="single" w:sz="4" w:space="0" w:color="5C73CC" w:themeColor="accent1" w:themeTint="EA"/>
        </w:tcBorders>
        <w:shd w:val="clear" w:color="5C73CC" w:themeColor="accent1" w:themeTint="EA" w:fill="5C73CC" w:themeFill="accent1" w:themeFillTint="EA"/>
      </w:tcPr>
    </w:tblStylePr>
    <w:tblStylePr w:type="lastRow">
      <w:rPr>
        <w:b/>
        <w:color w:val="404040"/>
      </w:rPr>
      <w:tblPr/>
      <w:tcPr>
        <w:tcBorders>
          <w:top w:val="single" w:sz="4" w:space="0" w:color="5C73CC"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1F4" w:themeColor="accent1" w:themeTint="32" w:fill="DCE1F4" w:themeFill="accent1" w:themeFillTint="32"/>
      </w:tcPr>
    </w:tblStylePr>
    <w:tblStylePr w:type="band1Horz">
      <w:rPr>
        <w:rFonts w:ascii="Arial" w:hAnsi="Arial"/>
        <w:color w:val="404040"/>
        <w:sz w:val="22"/>
      </w:rPr>
      <w:tblPr/>
      <w:tcPr>
        <w:shd w:val="clear" w:color="DCE1F4" w:themeColor="accent1" w:themeTint="32" w:fill="DCE1F4"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A3E2F8" w:themeColor="accent2" w:themeTint="90"/>
        <w:left w:val="single" w:sz="4" w:space="0" w:color="A3E2F8" w:themeColor="accent2" w:themeTint="90"/>
        <w:bottom w:val="single" w:sz="4" w:space="0" w:color="A3E2F8" w:themeColor="accent2" w:themeTint="90"/>
        <w:right w:val="single" w:sz="4" w:space="0" w:color="A3E2F8" w:themeColor="accent2" w:themeTint="90"/>
        <w:insideH w:val="single" w:sz="4" w:space="0" w:color="A3E2F8" w:themeColor="accent2" w:themeTint="90"/>
        <w:insideV w:val="single" w:sz="4" w:space="0" w:color="A3E2F8" w:themeColor="accent2" w:themeTint="90"/>
      </w:tblBorders>
    </w:tblPr>
    <w:tblStylePr w:type="firstRow">
      <w:rPr>
        <w:rFonts w:ascii="Arial" w:hAnsi="Arial"/>
        <w:b/>
        <w:color w:val="FFFFFF"/>
        <w:sz w:val="22"/>
      </w:rPr>
      <w:tblPr/>
      <w:tcPr>
        <w:tcBorders>
          <w:top w:val="single" w:sz="4" w:space="0" w:color="9FE0F8" w:themeColor="accent2" w:themeTint="97"/>
          <w:left w:val="single" w:sz="4" w:space="0" w:color="9FE0F8" w:themeColor="accent2" w:themeTint="97"/>
          <w:bottom w:val="single" w:sz="4" w:space="0" w:color="9FE0F8" w:themeColor="accent2" w:themeTint="97"/>
          <w:right w:val="single" w:sz="4" w:space="0" w:color="9FE0F8" w:themeColor="accent2" w:themeTint="97"/>
        </w:tcBorders>
        <w:shd w:val="clear" w:color="9FE0F8" w:themeColor="accent2" w:themeTint="97" w:fill="9FE0F8" w:themeFill="accent2" w:themeFillTint="97"/>
      </w:tcPr>
    </w:tblStylePr>
    <w:tblStylePr w:type="lastRow">
      <w:rPr>
        <w:b/>
        <w:color w:val="404040"/>
      </w:rPr>
      <w:tblPr/>
      <w:tcPr>
        <w:tcBorders>
          <w:top w:val="single" w:sz="4" w:space="0" w:color="9FE0F8"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F4FC" w:themeColor="accent2" w:themeTint="32" w:fill="DFF4FC" w:themeFill="accent2" w:themeFillTint="32"/>
      </w:tcPr>
    </w:tblStylePr>
    <w:tblStylePr w:type="band1Horz">
      <w:rPr>
        <w:rFonts w:ascii="Arial" w:hAnsi="Arial"/>
        <w:color w:val="404040"/>
        <w:sz w:val="22"/>
      </w:rPr>
      <w:tblPr/>
      <w:tcPr>
        <w:shd w:val="clear" w:color="DFF4FC" w:themeColor="accent2" w:themeTint="32" w:fill="DFF4FC"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DF39D" w:themeColor="accent3" w:themeTint="90"/>
        <w:left w:val="single" w:sz="4" w:space="0" w:color="CDF39D" w:themeColor="accent3" w:themeTint="90"/>
        <w:bottom w:val="single" w:sz="4" w:space="0" w:color="CDF39D" w:themeColor="accent3" w:themeTint="90"/>
        <w:right w:val="single" w:sz="4" w:space="0" w:color="CDF39D" w:themeColor="accent3" w:themeTint="90"/>
        <w:insideH w:val="single" w:sz="4" w:space="0" w:color="CDF39D" w:themeColor="accent3" w:themeTint="90"/>
        <w:insideV w:val="single" w:sz="4" w:space="0" w:color="CDF39D" w:themeColor="accent3" w:themeTint="90"/>
      </w:tblBorders>
    </w:tblPr>
    <w:tblStylePr w:type="firstRow">
      <w:rPr>
        <w:rFonts w:ascii="Arial" w:hAnsi="Arial"/>
        <w:b/>
        <w:color w:val="FFFFFF"/>
        <w:sz w:val="22"/>
      </w:rPr>
      <w:tblPr/>
      <w:tcPr>
        <w:tcBorders>
          <w:top w:val="single" w:sz="4" w:space="0" w:color="A6EA52" w:themeColor="accent3" w:themeTint="FE"/>
          <w:left w:val="single" w:sz="4" w:space="0" w:color="A6EA52" w:themeColor="accent3" w:themeTint="FE"/>
          <w:bottom w:val="single" w:sz="4" w:space="0" w:color="A6EA52" w:themeColor="accent3" w:themeTint="FE"/>
          <w:right w:val="single" w:sz="4" w:space="0" w:color="A6EA52" w:themeColor="accent3" w:themeTint="FE"/>
        </w:tcBorders>
        <w:shd w:val="clear" w:color="A6EA52" w:themeColor="accent3" w:themeTint="FE" w:fill="A6EA52" w:themeFill="accent3" w:themeFillTint="FE"/>
      </w:tcPr>
    </w:tblStylePr>
    <w:tblStylePr w:type="lastRow">
      <w:rPr>
        <w:b/>
        <w:color w:val="404040"/>
      </w:rPr>
      <w:tblPr/>
      <w:tcPr>
        <w:tcBorders>
          <w:top w:val="single" w:sz="4" w:space="0" w:color="A6EA52"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ADB" w:themeColor="accent3" w:themeTint="34" w:fill="ECFADB" w:themeFill="accent3" w:themeFillTint="34"/>
      </w:tcPr>
    </w:tblStylePr>
    <w:tblStylePr w:type="band1Horz">
      <w:rPr>
        <w:rFonts w:ascii="Arial" w:hAnsi="Arial"/>
        <w:color w:val="404040"/>
        <w:sz w:val="22"/>
      </w:rPr>
      <w:tblPr/>
      <w:tcPr>
        <w:shd w:val="clear" w:color="ECFADB" w:themeColor="accent3" w:themeTint="34" w:fill="ECFADB"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A3E3D1" w:themeColor="accent4" w:themeTint="90"/>
        <w:left w:val="single" w:sz="4" w:space="0" w:color="A3E3D1" w:themeColor="accent4" w:themeTint="90"/>
        <w:bottom w:val="single" w:sz="4" w:space="0" w:color="A3E3D1" w:themeColor="accent4" w:themeTint="90"/>
        <w:right w:val="single" w:sz="4" w:space="0" w:color="A3E3D1" w:themeColor="accent4" w:themeTint="90"/>
        <w:insideH w:val="single" w:sz="4" w:space="0" w:color="A3E3D1" w:themeColor="accent4" w:themeTint="90"/>
        <w:insideV w:val="single" w:sz="4" w:space="0" w:color="A3E3D1" w:themeColor="accent4" w:themeTint="90"/>
      </w:tblBorders>
    </w:tblPr>
    <w:tblStylePr w:type="firstRow">
      <w:rPr>
        <w:rFonts w:ascii="Arial" w:hAnsi="Arial"/>
        <w:b/>
        <w:color w:val="FFFFFF"/>
        <w:sz w:val="22"/>
      </w:rPr>
      <w:tblPr/>
      <w:tcPr>
        <w:tcBorders>
          <w:top w:val="single" w:sz="4" w:space="0" w:color="9CE1CE" w:themeColor="accent4" w:themeTint="9A"/>
          <w:left w:val="single" w:sz="4" w:space="0" w:color="9CE1CE" w:themeColor="accent4" w:themeTint="9A"/>
          <w:bottom w:val="single" w:sz="4" w:space="0" w:color="9CE1CE" w:themeColor="accent4" w:themeTint="9A"/>
          <w:right w:val="single" w:sz="4" w:space="0" w:color="9CE1CE" w:themeColor="accent4" w:themeTint="9A"/>
        </w:tcBorders>
        <w:shd w:val="clear" w:color="9CE1CE" w:themeColor="accent4" w:themeTint="9A" w:fill="9CE1CE" w:themeFill="accent4" w:themeFillTint="9A"/>
      </w:tcPr>
    </w:tblStylePr>
    <w:tblStylePr w:type="lastRow">
      <w:rPr>
        <w:b/>
        <w:color w:val="404040"/>
      </w:rPr>
      <w:tblPr/>
      <w:tcPr>
        <w:tcBorders>
          <w:top w:val="single" w:sz="4" w:space="0" w:color="9CE1CE"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F5EE" w:themeColor="accent4" w:themeTint="34" w:fill="DDF5EE" w:themeFill="accent4" w:themeFillTint="34"/>
      </w:tcPr>
    </w:tblStylePr>
    <w:tblStylePr w:type="band1Horz">
      <w:rPr>
        <w:rFonts w:ascii="Arial" w:hAnsi="Arial"/>
        <w:color w:val="404040"/>
        <w:sz w:val="22"/>
      </w:rPr>
      <w:tblPr/>
      <w:tcPr>
        <w:shd w:val="clear" w:color="DDF5EE" w:themeColor="accent4" w:themeTint="34" w:fill="DDF5EE"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FFB781" w:themeColor="accent5" w:themeTint="90"/>
        <w:left w:val="single" w:sz="4" w:space="0" w:color="FFB781" w:themeColor="accent5" w:themeTint="90"/>
        <w:bottom w:val="single" w:sz="4" w:space="0" w:color="FFB781" w:themeColor="accent5" w:themeTint="90"/>
        <w:right w:val="single" w:sz="4" w:space="0" w:color="FFB781" w:themeColor="accent5" w:themeTint="90"/>
        <w:insideH w:val="single" w:sz="4" w:space="0" w:color="FFB781" w:themeColor="accent5" w:themeTint="90"/>
        <w:insideV w:val="single" w:sz="4" w:space="0" w:color="FFB781" w:themeColor="accent5" w:themeTint="90"/>
      </w:tblBorders>
    </w:tblPr>
    <w:tblStylePr w:type="firstRow">
      <w:rPr>
        <w:rFonts w:ascii="Arial" w:hAnsi="Arial"/>
        <w:b/>
        <w:color w:val="FFFFFF"/>
        <w:sz w:val="22"/>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tcBorders>
        <w:shd w:val="clear" w:color="FF8021" w:themeColor="accent5" w:fill="FF8021" w:themeFill="accent5"/>
      </w:tcPr>
    </w:tblStylePr>
    <w:tblStylePr w:type="lastRow">
      <w:rPr>
        <w:b/>
        <w:color w:val="404040"/>
      </w:rPr>
      <w:tblPr/>
      <w:tcPr>
        <w:tcBorders>
          <w:top w:val="single" w:sz="4" w:space="0" w:color="FF8021"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5D1" w:themeColor="accent5" w:themeTint="34" w:fill="FFE5D1" w:themeFill="accent5" w:themeFillTint="34"/>
      </w:tcPr>
    </w:tblStylePr>
    <w:tblStylePr w:type="band1Horz">
      <w:rPr>
        <w:rFonts w:ascii="Arial" w:hAnsi="Arial"/>
        <w:color w:val="404040"/>
        <w:sz w:val="22"/>
      </w:rPr>
      <w:tblPr/>
      <w:tcPr>
        <w:shd w:val="clear" w:color="FFE5D1" w:themeColor="accent5" w:themeTint="34" w:fill="FFE5D1"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F79383" w:themeColor="accent6" w:themeTint="90"/>
        <w:left w:val="single" w:sz="4" w:space="0" w:color="F79383" w:themeColor="accent6" w:themeTint="90"/>
        <w:bottom w:val="single" w:sz="4" w:space="0" w:color="F79383" w:themeColor="accent6" w:themeTint="90"/>
        <w:right w:val="single" w:sz="4" w:space="0" w:color="F79383" w:themeColor="accent6" w:themeTint="90"/>
        <w:insideH w:val="single" w:sz="4" w:space="0" w:color="F79383" w:themeColor="accent6" w:themeTint="90"/>
        <w:insideV w:val="single" w:sz="4" w:space="0" w:color="F79383" w:themeColor="accent6" w:themeTint="90"/>
      </w:tblBorders>
    </w:tblPr>
    <w:tblStylePr w:type="firstRow">
      <w:rPr>
        <w:rFonts w:ascii="Arial" w:hAnsi="Arial"/>
        <w:b/>
        <w:color w:val="FFFFFF"/>
        <w:sz w:val="22"/>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tcBorders>
        <w:shd w:val="clear" w:color="F14124" w:themeColor="accent6" w:fill="F14124" w:themeFill="accent6"/>
      </w:tcPr>
    </w:tblStylePr>
    <w:tblStylePr w:type="lastRow">
      <w:rPr>
        <w:b/>
        <w:color w:val="404040"/>
      </w:rPr>
      <w:tblPr/>
      <w:tcPr>
        <w:tcBorders>
          <w:top w:val="single" w:sz="4" w:space="0" w:color="F1412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D8D2" w:themeColor="accent6" w:themeTint="34" w:fill="FCD8D2" w:themeFill="accent6" w:themeFillTint="34"/>
      </w:tcPr>
    </w:tblStylePr>
    <w:tblStylePr w:type="band1Horz">
      <w:rPr>
        <w:rFonts w:ascii="Arial" w:hAnsi="Arial"/>
        <w:color w:val="404040"/>
        <w:sz w:val="22"/>
      </w:rPr>
      <w:tblPr/>
      <w:tcPr>
        <w:shd w:val="clear" w:color="FCD8D2" w:themeColor="accent6" w:themeTint="34" w:fill="FCD8D2"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DFF3" w:themeColor="accent1" w:themeTint="34" w:fill="DADFF3" w:themeFill="accent1" w:themeFillTint="34"/>
    </w:tblPr>
    <w:tblStylePr w:type="firstRow">
      <w:rPr>
        <w:rFonts w:ascii="Arial" w:hAnsi="Arial"/>
        <w:b/>
        <w:color w:val="FFFFFF"/>
        <w:sz w:val="22"/>
      </w:rPr>
      <w:tblPr/>
      <w:tcPr>
        <w:shd w:val="clear" w:color="4E67C8" w:themeColor="accent1" w:fill="4E67C8" w:themeFill="accent1"/>
      </w:tcPr>
    </w:tblStylePr>
    <w:tblStylePr w:type="lastRow">
      <w:rPr>
        <w:rFonts w:ascii="Arial" w:hAnsi="Arial"/>
        <w:b/>
        <w:color w:val="FFFFFF"/>
        <w:sz w:val="22"/>
      </w:rPr>
      <w:tblPr/>
      <w:tcPr>
        <w:tcBorders>
          <w:top w:val="single" w:sz="4" w:space="0" w:color="FFFFFF" w:themeColor="light1"/>
        </w:tcBorders>
        <w:shd w:val="clear" w:color="4E67C8" w:themeColor="accent1" w:fill="4E67C8" w:themeFill="accent1"/>
      </w:tcPr>
    </w:tblStylePr>
    <w:tblStylePr w:type="firstCol">
      <w:rPr>
        <w:rFonts w:ascii="Arial" w:hAnsi="Arial"/>
        <w:b/>
        <w:color w:val="FFFFFF"/>
        <w:sz w:val="22"/>
      </w:rPr>
      <w:tblPr/>
      <w:tcPr>
        <w:shd w:val="clear" w:color="4E67C8" w:themeColor="accent1" w:fill="4E67C8" w:themeFill="accent1"/>
      </w:tcPr>
    </w:tblStylePr>
    <w:tblStylePr w:type="lastCol">
      <w:rPr>
        <w:rFonts w:ascii="Arial" w:hAnsi="Arial"/>
        <w:b/>
        <w:color w:val="FFFFFF"/>
        <w:sz w:val="22"/>
      </w:rPr>
      <w:tblPr/>
      <w:tcPr>
        <w:shd w:val="clear" w:color="4E67C8" w:themeColor="accent1" w:fill="4E67C8" w:themeFill="accent1"/>
      </w:tcPr>
    </w:tblStylePr>
    <w:tblStylePr w:type="band1Vert">
      <w:tblPr/>
      <w:tcPr>
        <w:shd w:val="clear" w:color="ADB8E5" w:themeColor="accent1" w:themeTint="75" w:fill="ADB8E5" w:themeFill="accent1" w:themeFillTint="75"/>
      </w:tcPr>
    </w:tblStylePr>
    <w:tblStylePr w:type="band1Horz">
      <w:tblPr/>
      <w:tcPr>
        <w:shd w:val="clear" w:color="ADB8E5" w:themeColor="accent1" w:themeTint="75" w:fill="ADB8E5"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FF4FC" w:themeColor="accent2" w:themeTint="32" w:fill="DFF4FC" w:themeFill="accent2" w:themeFillTint="32"/>
    </w:tblPr>
    <w:tblStylePr w:type="firstRow">
      <w:rPr>
        <w:rFonts w:ascii="Arial" w:hAnsi="Arial"/>
        <w:b/>
        <w:color w:val="FFFFFF"/>
        <w:sz w:val="22"/>
      </w:rPr>
      <w:tblPr/>
      <w:tcPr>
        <w:shd w:val="clear" w:color="5ECCF3" w:themeColor="accent2" w:fill="5ECCF3" w:themeFill="accent2"/>
      </w:tcPr>
    </w:tblStylePr>
    <w:tblStylePr w:type="lastRow">
      <w:rPr>
        <w:rFonts w:ascii="Arial" w:hAnsi="Arial"/>
        <w:b/>
        <w:color w:val="FFFFFF"/>
        <w:sz w:val="22"/>
      </w:rPr>
      <w:tblPr/>
      <w:tcPr>
        <w:tcBorders>
          <w:top w:val="single" w:sz="4" w:space="0" w:color="FFFFFF" w:themeColor="light1"/>
        </w:tcBorders>
        <w:shd w:val="clear" w:color="5ECCF3" w:themeColor="accent2" w:fill="5ECCF3" w:themeFill="accent2"/>
      </w:tcPr>
    </w:tblStylePr>
    <w:tblStylePr w:type="firstCol">
      <w:rPr>
        <w:rFonts w:ascii="Arial" w:hAnsi="Arial"/>
        <w:b/>
        <w:color w:val="FFFFFF"/>
        <w:sz w:val="22"/>
      </w:rPr>
      <w:tblPr/>
      <w:tcPr>
        <w:shd w:val="clear" w:color="5ECCF3" w:themeColor="accent2" w:fill="5ECCF3" w:themeFill="accent2"/>
      </w:tcPr>
    </w:tblStylePr>
    <w:tblStylePr w:type="lastCol">
      <w:rPr>
        <w:rFonts w:ascii="Arial" w:hAnsi="Arial"/>
        <w:b/>
        <w:color w:val="FFFFFF"/>
        <w:sz w:val="22"/>
      </w:rPr>
      <w:tblPr/>
      <w:tcPr>
        <w:shd w:val="clear" w:color="5ECCF3" w:themeColor="accent2" w:fill="5ECCF3" w:themeFill="accent2"/>
      </w:tcPr>
    </w:tblStylePr>
    <w:tblStylePr w:type="band1Vert">
      <w:tblPr/>
      <w:tcPr>
        <w:shd w:val="clear" w:color="B4E7F9" w:themeColor="accent2" w:themeTint="75" w:fill="B4E7F9" w:themeFill="accent2" w:themeFillTint="75"/>
      </w:tcPr>
    </w:tblStylePr>
    <w:tblStylePr w:type="band1Horz">
      <w:tblPr/>
      <w:tcPr>
        <w:shd w:val="clear" w:color="B4E7F9" w:themeColor="accent2" w:themeTint="75" w:fill="B4E7F9"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FADB" w:themeColor="accent3" w:themeTint="34" w:fill="ECFADB" w:themeFill="accent3" w:themeFillTint="34"/>
    </w:tblPr>
    <w:tblStylePr w:type="firstRow">
      <w:rPr>
        <w:rFonts w:ascii="Arial" w:hAnsi="Arial"/>
        <w:b/>
        <w:color w:val="FFFFFF"/>
        <w:sz w:val="22"/>
      </w:rPr>
      <w:tblPr/>
      <w:tcPr>
        <w:shd w:val="clear" w:color="A7EA52" w:themeColor="accent3" w:fill="A7EA52" w:themeFill="accent3"/>
      </w:tcPr>
    </w:tblStylePr>
    <w:tblStylePr w:type="lastRow">
      <w:rPr>
        <w:rFonts w:ascii="Arial" w:hAnsi="Arial"/>
        <w:b/>
        <w:color w:val="FFFFFF"/>
        <w:sz w:val="22"/>
      </w:rPr>
      <w:tblPr/>
      <w:tcPr>
        <w:tcBorders>
          <w:top w:val="single" w:sz="4" w:space="0" w:color="FFFFFF" w:themeColor="light1"/>
        </w:tcBorders>
        <w:shd w:val="clear" w:color="A7EA52" w:themeColor="accent3" w:fill="A7EA52" w:themeFill="accent3"/>
      </w:tcPr>
    </w:tblStylePr>
    <w:tblStylePr w:type="firstCol">
      <w:rPr>
        <w:rFonts w:ascii="Arial" w:hAnsi="Arial"/>
        <w:b/>
        <w:color w:val="FFFFFF"/>
        <w:sz w:val="22"/>
      </w:rPr>
      <w:tblPr/>
      <w:tcPr>
        <w:shd w:val="clear" w:color="A7EA52" w:themeColor="accent3" w:fill="A7EA52" w:themeFill="accent3"/>
      </w:tcPr>
    </w:tblStylePr>
    <w:tblStylePr w:type="lastCol">
      <w:rPr>
        <w:rFonts w:ascii="Arial" w:hAnsi="Arial"/>
        <w:b/>
        <w:color w:val="FFFFFF"/>
        <w:sz w:val="22"/>
      </w:rPr>
      <w:tblPr/>
      <w:tcPr>
        <w:shd w:val="clear" w:color="A7EA52" w:themeColor="accent3" w:fill="A7EA52" w:themeFill="accent3"/>
      </w:tcPr>
    </w:tblStylePr>
    <w:tblStylePr w:type="band1Vert">
      <w:tblPr/>
      <w:tcPr>
        <w:shd w:val="clear" w:color="D6F5AF" w:themeColor="accent3" w:themeTint="75" w:fill="D6F5AF" w:themeFill="accent3" w:themeFillTint="75"/>
      </w:tcPr>
    </w:tblStylePr>
    <w:tblStylePr w:type="band1Horz">
      <w:tblPr/>
      <w:tcPr>
        <w:shd w:val="clear" w:color="D6F5AF" w:themeColor="accent3" w:themeTint="75" w:fill="D6F5AF"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F5EE" w:themeColor="accent4" w:themeTint="34" w:fill="DDF5EE" w:themeFill="accent4" w:themeFillTint="34"/>
    </w:tblPr>
    <w:tblStylePr w:type="firstRow">
      <w:rPr>
        <w:rFonts w:ascii="Arial" w:hAnsi="Arial"/>
        <w:b/>
        <w:color w:val="FFFFFF"/>
        <w:sz w:val="22"/>
      </w:rPr>
      <w:tblPr/>
      <w:tcPr>
        <w:shd w:val="clear" w:color="5DCEAF" w:themeColor="accent4" w:fill="5DCEAF" w:themeFill="accent4"/>
      </w:tcPr>
    </w:tblStylePr>
    <w:tblStylePr w:type="lastRow">
      <w:rPr>
        <w:rFonts w:ascii="Arial" w:hAnsi="Arial"/>
        <w:b/>
        <w:color w:val="FFFFFF"/>
        <w:sz w:val="22"/>
      </w:rPr>
      <w:tblPr/>
      <w:tcPr>
        <w:tcBorders>
          <w:top w:val="single" w:sz="4" w:space="0" w:color="FFFFFF" w:themeColor="light1"/>
        </w:tcBorders>
        <w:shd w:val="clear" w:color="5DCEAF" w:themeColor="accent4" w:fill="5DCEAF" w:themeFill="accent4"/>
      </w:tcPr>
    </w:tblStylePr>
    <w:tblStylePr w:type="firstCol">
      <w:rPr>
        <w:rFonts w:ascii="Arial" w:hAnsi="Arial"/>
        <w:b/>
        <w:color w:val="FFFFFF"/>
        <w:sz w:val="22"/>
      </w:rPr>
      <w:tblPr/>
      <w:tcPr>
        <w:shd w:val="clear" w:color="5DCEAF" w:themeColor="accent4" w:fill="5DCEAF" w:themeFill="accent4"/>
      </w:tcPr>
    </w:tblStylePr>
    <w:tblStylePr w:type="lastCol">
      <w:rPr>
        <w:rFonts w:ascii="Arial" w:hAnsi="Arial"/>
        <w:b/>
        <w:color w:val="FFFFFF"/>
        <w:sz w:val="22"/>
      </w:rPr>
      <w:tblPr/>
      <w:tcPr>
        <w:shd w:val="clear" w:color="5DCEAF" w:themeColor="accent4" w:fill="5DCEAF" w:themeFill="accent4"/>
      </w:tcPr>
    </w:tblStylePr>
    <w:tblStylePr w:type="band1Vert">
      <w:tblPr/>
      <w:tcPr>
        <w:shd w:val="clear" w:color="B4E8DA" w:themeColor="accent4" w:themeTint="75" w:fill="B4E8DA" w:themeFill="accent4" w:themeFillTint="75"/>
      </w:tcPr>
    </w:tblStylePr>
    <w:tblStylePr w:type="band1Horz">
      <w:tblPr/>
      <w:tcPr>
        <w:shd w:val="clear" w:color="B4E8DA" w:themeColor="accent4" w:themeTint="75" w:fill="B4E8D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E5D1" w:themeColor="accent5" w:themeTint="34" w:fill="FFE5D1" w:themeFill="accent5" w:themeFillTint="34"/>
    </w:tblPr>
    <w:tblStylePr w:type="firstRow">
      <w:rPr>
        <w:rFonts w:ascii="Arial" w:hAnsi="Arial"/>
        <w:b/>
        <w:color w:val="FFFFFF"/>
        <w:sz w:val="22"/>
      </w:rPr>
      <w:tblPr/>
      <w:tcPr>
        <w:shd w:val="clear" w:color="FF8021" w:themeColor="accent5" w:fill="FF8021" w:themeFill="accent5"/>
      </w:tcPr>
    </w:tblStylePr>
    <w:tblStylePr w:type="lastRow">
      <w:rPr>
        <w:rFonts w:ascii="Arial" w:hAnsi="Arial"/>
        <w:b/>
        <w:color w:val="FFFFFF"/>
        <w:sz w:val="22"/>
      </w:rPr>
      <w:tblPr/>
      <w:tcPr>
        <w:tcBorders>
          <w:top w:val="single" w:sz="4" w:space="0" w:color="FFFFFF" w:themeColor="light1"/>
        </w:tcBorders>
        <w:shd w:val="clear" w:color="FF8021" w:themeColor="accent5" w:fill="FF8021" w:themeFill="accent5"/>
      </w:tcPr>
    </w:tblStylePr>
    <w:tblStylePr w:type="firstCol">
      <w:rPr>
        <w:rFonts w:ascii="Arial" w:hAnsi="Arial"/>
        <w:b/>
        <w:color w:val="FFFFFF"/>
        <w:sz w:val="22"/>
      </w:rPr>
      <w:tblPr/>
      <w:tcPr>
        <w:shd w:val="clear" w:color="FF8021" w:themeColor="accent5" w:fill="FF8021" w:themeFill="accent5"/>
      </w:tcPr>
    </w:tblStylePr>
    <w:tblStylePr w:type="lastCol">
      <w:rPr>
        <w:rFonts w:ascii="Arial" w:hAnsi="Arial"/>
        <w:b/>
        <w:color w:val="FFFFFF"/>
        <w:sz w:val="22"/>
      </w:rPr>
      <w:tblPr/>
      <w:tcPr>
        <w:shd w:val="clear" w:color="FF8021" w:themeColor="accent5" w:fill="FF8021" w:themeFill="accent5"/>
      </w:tcPr>
    </w:tblStylePr>
    <w:tblStylePr w:type="band1Vert">
      <w:tblPr/>
      <w:tcPr>
        <w:shd w:val="clear" w:color="FFC499" w:themeColor="accent5" w:themeTint="75" w:fill="FFC499" w:themeFill="accent5" w:themeFillTint="75"/>
      </w:tcPr>
    </w:tblStylePr>
    <w:tblStylePr w:type="band1Horz">
      <w:tblPr/>
      <w:tcPr>
        <w:shd w:val="clear" w:color="FFC499" w:themeColor="accent5" w:themeTint="75" w:fill="FFC499"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CD8D2" w:themeColor="accent6" w:themeTint="34" w:fill="FCD8D2" w:themeFill="accent6" w:themeFillTint="34"/>
    </w:tblPr>
    <w:tblStylePr w:type="firstRow">
      <w:rPr>
        <w:rFonts w:ascii="Arial" w:hAnsi="Arial"/>
        <w:b/>
        <w:color w:val="FFFFFF"/>
        <w:sz w:val="22"/>
      </w:rPr>
      <w:tblPr/>
      <w:tcPr>
        <w:shd w:val="clear" w:color="F14124" w:themeColor="accent6" w:fill="F14124" w:themeFill="accent6"/>
      </w:tcPr>
    </w:tblStylePr>
    <w:tblStylePr w:type="lastRow">
      <w:rPr>
        <w:rFonts w:ascii="Arial" w:hAnsi="Arial"/>
        <w:b/>
        <w:color w:val="FFFFFF"/>
        <w:sz w:val="22"/>
      </w:rPr>
      <w:tblPr/>
      <w:tcPr>
        <w:tcBorders>
          <w:top w:val="single" w:sz="4" w:space="0" w:color="FFFFFF" w:themeColor="light1"/>
        </w:tcBorders>
        <w:shd w:val="clear" w:color="F14124" w:themeColor="accent6" w:fill="F14124" w:themeFill="accent6"/>
      </w:tcPr>
    </w:tblStylePr>
    <w:tblStylePr w:type="firstCol">
      <w:rPr>
        <w:rFonts w:ascii="Arial" w:hAnsi="Arial"/>
        <w:b/>
        <w:color w:val="FFFFFF"/>
        <w:sz w:val="22"/>
      </w:rPr>
      <w:tblPr/>
      <w:tcPr>
        <w:shd w:val="clear" w:color="F14124" w:themeColor="accent6" w:fill="F14124" w:themeFill="accent6"/>
      </w:tcPr>
    </w:tblStylePr>
    <w:tblStylePr w:type="lastCol">
      <w:rPr>
        <w:rFonts w:ascii="Arial" w:hAnsi="Arial"/>
        <w:b/>
        <w:color w:val="FFFFFF"/>
        <w:sz w:val="22"/>
      </w:rPr>
      <w:tblPr/>
      <w:tcPr>
        <w:shd w:val="clear" w:color="F14124" w:themeColor="accent6" w:fill="F14124" w:themeFill="accent6"/>
      </w:tcPr>
    </w:tblStylePr>
    <w:tblStylePr w:type="band1Vert">
      <w:tblPr/>
      <w:tcPr>
        <w:shd w:val="clear" w:color="F8A79A" w:themeColor="accent6" w:themeTint="75" w:fill="F8A79A" w:themeFill="accent6" w:themeFillTint="75"/>
      </w:tcPr>
    </w:tblStylePr>
    <w:tblStylePr w:type="band1Horz">
      <w:tblPr/>
      <w:tcPr>
        <w:shd w:val="clear" w:color="F8A79A" w:themeColor="accent6" w:themeTint="75" w:fill="F8A79A"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6B2E3" w:themeColor="accent1" w:themeTint="80"/>
        <w:left w:val="single" w:sz="4" w:space="0" w:color="A6B2E3" w:themeColor="accent1" w:themeTint="80"/>
        <w:bottom w:val="single" w:sz="4" w:space="0" w:color="A6B2E3" w:themeColor="accent1" w:themeTint="80"/>
        <w:right w:val="single" w:sz="4" w:space="0" w:color="A6B2E3" w:themeColor="accent1" w:themeTint="80"/>
        <w:insideH w:val="single" w:sz="4" w:space="0" w:color="A6B2E3" w:themeColor="accent1" w:themeTint="80"/>
        <w:insideV w:val="single" w:sz="4" w:space="0" w:color="A6B2E3" w:themeColor="accent1" w:themeTint="80"/>
      </w:tblBorders>
    </w:tblPr>
    <w:tblStylePr w:type="firstRow">
      <w:rPr>
        <w:b/>
        <w:color w:val="A6B2E3" w:themeColor="accent1" w:themeTint="80" w:themeShade="95"/>
      </w:rPr>
      <w:tblPr/>
      <w:tcPr>
        <w:tcBorders>
          <w:bottom w:val="single" w:sz="12" w:space="0" w:color="A6B2E3" w:themeColor="accent1" w:themeTint="80"/>
        </w:tcBorders>
      </w:tcPr>
    </w:tblStylePr>
    <w:tblStylePr w:type="lastRow">
      <w:rPr>
        <w:b/>
        <w:color w:val="A6B2E3" w:themeColor="accent1" w:themeTint="80" w:themeShade="95"/>
      </w:rPr>
    </w:tblStylePr>
    <w:tblStylePr w:type="firstCol">
      <w:rPr>
        <w:b/>
        <w:color w:val="A6B2E3" w:themeColor="accent1" w:themeTint="80" w:themeShade="95"/>
      </w:rPr>
    </w:tblStylePr>
    <w:tblStylePr w:type="lastCol">
      <w:rPr>
        <w:b/>
        <w:color w:val="A6B2E3" w:themeColor="accent1" w:themeTint="80" w:themeShade="95"/>
      </w:rPr>
    </w:tblStylePr>
    <w:tblStylePr w:type="band1Vert">
      <w:tblPr/>
      <w:tcPr>
        <w:shd w:val="clear" w:color="DADFF3" w:themeColor="accent1" w:themeTint="34" w:fill="DADFF3" w:themeFill="accent1" w:themeFillTint="34"/>
      </w:tcPr>
    </w:tblStylePr>
    <w:tblStylePr w:type="band1Horz">
      <w:rPr>
        <w:rFonts w:ascii="Arial" w:hAnsi="Arial"/>
        <w:color w:val="A6B2E3" w:themeColor="accent1" w:themeTint="80" w:themeShade="95"/>
        <w:sz w:val="22"/>
      </w:rPr>
      <w:tblPr/>
      <w:tcPr>
        <w:shd w:val="clear" w:color="DADFF3" w:themeColor="accent1" w:themeTint="34" w:fill="DADFF3" w:themeFill="accent1" w:themeFillTint="34"/>
      </w:tcPr>
    </w:tblStylePr>
    <w:tblStylePr w:type="band2Horz">
      <w:rPr>
        <w:rFonts w:ascii="Arial" w:hAnsi="Arial"/>
        <w:color w:val="A6B2E3"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9FE0F8" w:themeColor="accent2" w:themeTint="97"/>
        <w:left w:val="single" w:sz="4" w:space="0" w:color="9FE0F8" w:themeColor="accent2" w:themeTint="97"/>
        <w:bottom w:val="single" w:sz="4" w:space="0" w:color="9FE0F8" w:themeColor="accent2" w:themeTint="97"/>
        <w:right w:val="single" w:sz="4" w:space="0" w:color="9FE0F8" w:themeColor="accent2" w:themeTint="97"/>
        <w:insideH w:val="single" w:sz="4" w:space="0" w:color="9FE0F8" w:themeColor="accent2" w:themeTint="97"/>
        <w:insideV w:val="single" w:sz="4" w:space="0" w:color="9FE0F8" w:themeColor="accent2" w:themeTint="97"/>
      </w:tblBorders>
    </w:tblPr>
    <w:tblStylePr w:type="firstRow">
      <w:rPr>
        <w:b/>
        <w:color w:val="9FE0F8" w:themeColor="accent2" w:themeTint="97" w:themeShade="95"/>
      </w:rPr>
      <w:tblPr/>
      <w:tcPr>
        <w:tcBorders>
          <w:bottom w:val="single" w:sz="12" w:space="0" w:color="9FE0F8" w:themeColor="accent2" w:themeTint="97"/>
        </w:tcBorders>
      </w:tcPr>
    </w:tblStylePr>
    <w:tblStylePr w:type="lastRow">
      <w:rPr>
        <w:b/>
        <w:color w:val="9FE0F8" w:themeColor="accent2" w:themeTint="97" w:themeShade="95"/>
      </w:rPr>
    </w:tblStylePr>
    <w:tblStylePr w:type="firstCol">
      <w:rPr>
        <w:b/>
        <w:color w:val="9FE0F8" w:themeColor="accent2" w:themeTint="97" w:themeShade="95"/>
      </w:rPr>
    </w:tblStylePr>
    <w:tblStylePr w:type="lastCol">
      <w:rPr>
        <w:b/>
        <w:color w:val="9FE0F8" w:themeColor="accent2" w:themeTint="97" w:themeShade="95"/>
      </w:rPr>
    </w:tblStylePr>
    <w:tblStylePr w:type="band1Vert">
      <w:tblPr/>
      <w:tcPr>
        <w:shd w:val="clear" w:color="DFF4FC" w:themeColor="accent2" w:themeTint="32" w:fill="DFF4FC" w:themeFill="accent2" w:themeFillTint="32"/>
      </w:tcPr>
    </w:tblStylePr>
    <w:tblStylePr w:type="band1Horz">
      <w:rPr>
        <w:rFonts w:ascii="Arial" w:hAnsi="Arial"/>
        <w:color w:val="9FE0F8" w:themeColor="accent2" w:themeTint="97" w:themeShade="95"/>
        <w:sz w:val="22"/>
      </w:rPr>
      <w:tblPr/>
      <w:tcPr>
        <w:shd w:val="clear" w:color="DFF4FC" w:themeColor="accent2" w:themeTint="32" w:fill="DFF4FC" w:themeFill="accent2" w:themeFillTint="32"/>
      </w:tcPr>
    </w:tblStylePr>
    <w:tblStylePr w:type="band2Horz">
      <w:rPr>
        <w:rFonts w:ascii="Arial" w:hAnsi="Arial"/>
        <w:color w:val="9FE0F8"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6EA52" w:themeColor="accent3" w:themeTint="FE"/>
        <w:left w:val="single" w:sz="4" w:space="0" w:color="A6EA52" w:themeColor="accent3" w:themeTint="FE"/>
        <w:bottom w:val="single" w:sz="4" w:space="0" w:color="A6EA52" w:themeColor="accent3" w:themeTint="FE"/>
        <w:right w:val="single" w:sz="4" w:space="0" w:color="A6EA52" w:themeColor="accent3" w:themeTint="FE"/>
        <w:insideH w:val="single" w:sz="4" w:space="0" w:color="A6EA52" w:themeColor="accent3" w:themeTint="FE"/>
        <w:insideV w:val="single" w:sz="4" w:space="0" w:color="A6EA52" w:themeColor="accent3" w:themeTint="FE"/>
      </w:tblBorders>
    </w:tblPr>
    <w:tblStylePr w:type="firstRow">
      <w:rPr>
        <w:b/>
        <w:color w:val="A6EA52" w:themeColor="accent3" w:themeTint="FE" w:themeShade="95"/>
      </w:rPr>
      <w:tblPr/>
      <w:tcPr>
        <w:tcBorders>
          <w:bottom w:val="single" w:sz="12" w:space="0" w:color="A6EA52" w:themeColor="accent3" w:themeTint="FE"/>
        </w:tcBorders>
      </w:tcPr>
    </w:tblStylePr>
    <w:tblStylePr w:type="lastRow">
      <w:rPr>
        <w:b/>
        <w:color w:val="A6EA52" w:themeColor="accent3" w:themeTint="FE" w:themeShade="95"/>
      </w:rPr>
    </w:tblStylePr>
    <w:tblStylePr w:type="firstCol">
      <w:rPr>
        <w:b/>
        <w:color w:val="A6EA52" w:themeColor="accent3" w:themeTint="FE" w:themeShade="95"/>
      </w:rPr>
    </w:tblStylePr>
    <w:tblStylePr w:type="lastCol">
      <w:rPr>
        <w:b/>
        <w:color w:val="A6EA52" w:themeColor="accent3" w:themeTint="FE" w:themeShade="95"/>
      </w:rPr>
    </w:tblStylePr>
    <w:tblStylePr w:type="band1Vert">
      <w:tblPr/>
      <w:tcPr>
        <w:shd w:val="clear" w:color="ECFADB" w:themeColor="accent3" w:themeTint="34" w:fill="ECFADB" w:themeFill="accent3" w:themeFillTint="34"/>
      </w:tcPr>
    </w:tblStylePr>
    <w:tblStylePr w:type="band1Horz">
      <w:rPr>
        <w:rFonts w:ascii="Arial" w:hAnsi="Arial"/>
        <w:color w:val="A6EA52" w:themeColor="accent3" w:themeTint="FE" w:themeShade="95"/>
        <w:sz w:val="22"/>
      </w:rPr>
      <w:tblPr/>
      <w:tcPr>
        <w:shd w:val="clear" w:color="ECFADB" w:themeColor="accent3" w:themeTint="34" w:fill="ECFADB" w:themeFill="accent3" w:themeFillTint="34"/>
      </w:tcPr>
    </w:tblStylePr>
    <w:tblStylePr w:type="band2Horz">
      <w:rPr>
        <w:rFonts w:ascii="Arial" w:hAnsi="Arial"/>
        <w:color w:val="A6EA52"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9CE1CE" w:themeColor="accent4" w:themeTint="9A"/>
        <w:left w:val="single" w:sz="4" w:space="0" w:color="9CE1CE" w:themeColor="accent4" w:themeTint="9A"/>
        <w:bottom w:val="single" w:sz="4" w:space="0" w:color="9CE1CE" w:themeColor="accent4" w:themeTint="9A"/>
        <w:right w:val="single" w:sz="4" w:space="0" w:color="9CE1CE" w:themeColor="accent4" w:themeTint="9A"/>
        <w:insideH w:val="single" w:sz="4" w:space="0" w:color="9CE1CE" w:themeColor="accent4" w:themeTint="9A"/>
        <w:insideV w:val="single" w:sz="4" w:space="0" w:color="9CE1CE" w:themeColor="accent4" w:themeTint="9A"/>
      </w:tblBorders>
    </w:tblPr>
    <w:tblStylePr w:type="firstRow">
      <w:rPr>
        <w:b/>
        <w:color w:val="9CE1CE" w:themeColor="accent4" w:themeTint="9A" w:themeShade="95"/>
      </w:rPr>
      <w:tblPr/>
      <w:tcPr>
        <w:tcBorders>
          <w:bottom w:val="single" w:sz="12" w:space="0" w:color="9CE1CE" w:themeColor="accent4" w:themeTint="9A"/>
        </w:tcBorders>
      </w:tcPr>
    </w:tblStylePr>
    <w:tblStylePr w:type="lastRow">
      <w:rPr>
        <w:b/>
        <w:color w:val="9CE1CE" w:themeColor="accent4" w:themeTint="9A" w:themeShade="95"/>
      </w:rPr>
    </w:tblStylePr>
    <w:tblStylePr w:type="firstCol">
      <w:rPr>
        <w:b/>
        <w:color w:val="9CE1CE" w:themeColor="accent4" w:themeTint="9A" w:themeShade="95"/>
      </w:rPr>
    </w:tblStylePr>
    <w:tblStylePr w:type="lastCol">
      <w:rPr>
        <w:b/>
        <w:color w:val="9CE1CE" w:themeColor="accent4" w:themeTint="9A" w:themeShade="95"/>
      </w:rPr>
    </w:tblStylePr>
    <w:tblStylePr w:type="band1Vert">
      <w:tblPr/>
      <w:tcPr>
        <w:shd w:val="clear" w:color="DDF5EE" w:themeColor="accent4" w:themeTint="34" w:fill="DDF5EE" w:themeFill="accent4" w:themeFillTint="34"/>
      </w:tcPr>
    </w:tblStylePr>
    <w:tblStylePr w:type="band1Horz">
      <w:rPr>
        <w:rFonts w:ascii="Arial" w:hAnsi="Arial"/>
        <w:color w:val="9CE1CE" w:themeColor="accent4" w:themeTint="9A" w:themeShade="95"/>
        <w:sz w:val="22"/>
      </w:rPr>
      <w:tblPr/>
      <w:tcPr>
        <w:shd w:val="clear" w:color="DDF5EE" w:themeColor="accent4" w:themeTint="34" w:fill="DDF5EE" w:themeFill="accent4" w:themeFillTint="34"/>
      </w:tcPr>
    </w:tblStylePr>
    <w:tblStylePr w:type="band2Horz">
      <w:rPr>
        <w:rFonts w:ascii="Arial" w:hAnsi="Arial"/>
        <w:color w:val="9CE1CE"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FF8021" w:themeColor="accent5"/>
        <w:left w:val="single" w:sz="4" w:space="0" w:color="FF8021" w:themeColor="accent5"/>
        <w:bottom w:val="single" w:sz="4" w:space="0" w:color="FF8021" w:themeColor="accent5"/>
        <w:right w:val="single" w:sz="4" w:space="0" w:color="FF8021" w:themeColor="accent5"/>
        <w:insideH w:val="single" w:sz="4" w:space="0" w:color="FF8021" w:themeColor="accent5"/>
        <w:insideV w:val="single" w:sz="4" w:space="0" w:color="FF8021" w:themeColor="accent5"/>
      </w:tblBorders>
    </w:tblPr>
    <w:tblStylePr w:type="firstRow">
      <w:rPr>
        <w:b/>
        <w:color w:val="A84700" w:themeColor="accent5" w:themeShade="95"/>
      </w:rPr>
      <w:tblPr/>
      <w:tcPr>
        <w:tcBorders>
          <w:bottom w:val="single" w:sz="12" w:space="0" w:color="FF8021" w:themeColor="accent5"/>
        </w:tcBorders>
      </w:tcPr>
    </w:tblStylePr>
    <w:tblStylePr w:type="lastRow">
      <w:rPr>
        <w:b/>
        <w:color w:val="A84700" w:themeColor="accent5" w:themeShade="95"/>
      </w:rPr>
    </w:tblStylePr>
    <w:tblStylePr w:type="firstCol">
      <w:rPr>
        <w:b/>
        <w:color w:val="A84700" w:themeColor="accent5" w:themeShade="95"/>
      </w:rPr>
    </w:tblStylePr>
    <w:tblStylePr w:type="lastCol">
      <w:rPr>
        <w:b/>
        <w:color w:val="A84700" w:themeColor="accent5" w:themeShade="95"/>
      </w:rPr>
    </w:tblStylePr>
    <w:tblStylePr w:type="band1Vert">
      <w:tblPr/>
      <w:tcPr>
        <w:shd w:val="clear" w:color="FFE5D1" w:themeColor="accent5" w:themeTint="34" w:fill="FFE5D1" w:themeFill="accent5" w:themeFillTint="34"/>
      </w:tcPr>
    </w:tblStylePr>
    <w:tblStylePr w:type="band1Horz">
      <w:rPr>
        <w:rFonts w:ascii="Arial" w:hAnsi="Arial"/>
        <w:color w:val="A84700" w:themeColor="accent5" w:themeShade="95"/>
        <w:sz w:val="22"/>
      </w:rPr>
      <w:tblPr/>
      <w:tcPr>
        <w:shd w:val="clear" w:color="FFE5D1" w:themeColor="accent5" w:themeTint="34" w:fill="FFE5D1" w:themeFill="accent5" w:themeFillTint="34"/>
      </w:tcPr>
    </w:tblStylePr>
    <w:tblStylePr w:type="band2Horz">
      <w:rPr>
        <w:rFonts w:ascii="Arial" w:hAnsi="Arial"/>
        <w:color w:val="A84700"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Pr>
    <w:tblStylePr w:type="firstRow">
      <w:rPr>
        <w:b/>
        <w:color w:val="A84700" w:themeColor="accent5" w:themeShade="95"/>
      </w:rPr>
      <w:tblPr/>
      <w:tcPr>
        <w:tcBorders>
          <w:bottom w:val="single" w:sz="12" w:space="0" w:color="F14124" w:themeColor="accent6"/>
        </w:tcBorders>
      </w:tcPr>
    </w:tblStylePr>
    <w:tblStylePr w:type="lastRow">
      <w:rPr>
        <w:b/>
        <w:color w:val="A84700" w:themeColor="accent5" w:themeShade="95"/>
      </w:rPr>
    </w:tblStylePr>
    <w:tblStylePr w:type="firstCol">
      <w:rPr>
        <w:b/>
        <w:color w:val="A84700" w:themeColor="accent5" w:themeShade="95"/>
      </w:rPr>
    </w:tblStylePr>
    <w:tblStylePr w:type="lastCol">
      <w:rPr>
        <w:b/>
        <w:color w:val="A84700" w:themeColor="accent5" w:themeShade="95"/>
      </w:rPr>
    </w:tblStylePr>
    <w:tblStylePr w:type="band1Vert">
      <w:tblPr/>
      <w:tcPr>
        <w:shd w:val="clear" w:color="FCD8D2" w:themeColor="accent6" w:themeTint="34" w:fill="FCD8D2" w:themeFill="accent6" w:themeFillTint="34"/>
      </w:tcPr>
    </w:tblStylePr>
    <w:tblStylePr w:type="band1Horz">
      <w:rPr>
        <w:rFonts w:ascii="Arial" w:hAnsi="Arial"/>
        <w:color w:val="A84700" w:themeColor="accent5" w:themeShade="95"/>
        <w:sz w:val="22"/>
      </w:rPr>
      <w:tblPr/>
      <w:tcPr>
        <w:shd w:val="clear" w:color="FCD8D2" w:themeColor="accent6" w:themeTint="34" w:fill="FCD8D2" w:themeFill="accent6" w:themeFillTint="34"/>
      </w:tcPr>
    </w:tblStylePr>
    <w:tblStylePr w:type="band2Horz">
      <w:rPr>
        <w:rFonts w:ascii="Arial" w:hAnsi="Arial"/>
        <w:color w:val="A84700"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6B2E3" w:themeColor="accent1" w:themeTint="80"/>
        <w:right w:val="single" w:sz="4" w:space="0" w:color="A6B2E3" w:themeColor="accent1" w:themeTint="80"/>
        <w:insideH w:val="single" w:sz="4" w:space="0" w:color="A6B2E3" w:themeColor="accent1" w:themeTint="80"/>
        <w:insideV w:val="single" w:sz="4" w:space="0" w:color="A6B2E3" w:themeColor="accent1" w:themeTint="80"/>
      </w:tblBorders>
    </w:tblPr>
    <w:tblStylePr w:type="firstRow">
      <w:rPr>
        <w:rFonts w:ascii="Arial" w:hAnsi="Arial"/>
        <w:b/>
        <w:color w:val="A6B2E3" w:themeColor="accent1" w:themeTint="80" w:themeShade="95"/>
        <w:sz w:val="22"/>
      </w:rPr>
      <w:tblPr/>
      <w:tcPr>
        <w:tcBorders>
          <w:top w:val="none" w:sz="4" w:space="0" w:color="000000"/>
          <w:left w:val="none" w:sz="4" w:space="0" w:color="000000"/>
          <w:bottom w:val="single" w:sz="4" w:space="0" w:color="A6B2E3" w:themeColor="accent1" w:themeTint="80"/>
          <w:right w:val="none" w:sz="4" w:space="0" w:color="000000"/>
        </w:tcBorders>
        <w:shd w:val="clear" w:color="FFFFFF" w:themeColor="light1" w:fill="FFFFFF" w:themeFill="light1"/>
      </w:tcPr>
    </w:tblStylePr>
    <w:tblStylePr w:type="lastRow">
      <w:rPr>
        <w:rFonts w:ascii="Arial" w:hAnsi="Arial"/>
        <w:b/>
        <w:color w:val="A6B2E3" w:themeColor="accent1" w:themeTint="80" w:themeShade="95"/>
        <w:sz w:val="22"/>
      </w:rPr>
      <w:tblPr/>
      <w:tcPr>
        <w:tcBorders>
          <w:top w:val="single" w:sz="4" w:space="0" w:color="A6B2E3"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2E3" w:themeColor="accent1" w:themeTint="80" w:themeShade="95"/>
        <w:sz w:val="22"/>
      </w:rPr>
      <w:tblPr/>
      <w:tcPr>
        <w:tcBorders>
          <w:top w:val="none" w:sz="4" w:space="0" w:color="000000"/>
          <w:left w:val="none" w:sz="4" w:space="0" w:color="000000"/>
          <w:bottom w:val="none" w:sz="4" w:space="0" w:color="000000"/>
          <w:right w:val="single" w:sz="4" w:space="0" w:color="A6B2E3" w:themeColor="accent1" w:themeTint="80"/>
        </w:tcBorders>
        <w:shd w:val="clear" w:color="FFFFFF" w:fill="auto"/>
      </w:tcPr>
    </w:tblStylePr>
    <w:tblStylePr w:type="lastCol">
      <w:rPr>
        <w:rFonts w:ascii="Arial" w:hAnsi="Arial"/>
        <w:i/>
        <w:color w:val="A6B2E3" w:themeColor="accent1" w:themeTint="80" w:themeShade="95"/>
        <w:sz w:val="22"/>
      </w:rPr>
      <w:tblPr/>
      <w:tcPr>
        <w:tcBorders>
          <w:top w:val="none" w:sz="4" w:space="0" w:color="000000"/>
          <w:left w:val="single" w:sz="4" w:space="0" w:color="A6B2E3" w:themeColor="accent1" w:themeTint="80"/>
          <w:bottom w:val="none" w:sz="4" w:space="0" w:color="000000"/>
          <w:right w:val="none" w:sz="4" w:space="0" w:color="000000"/>
        </w:tcBorders>
        <w:shd w:val="clear" w:color="FFFFFF" w:fill="auto"/>
      </w:tcPr>
    </w:tblStylePr>
    <w:tblStylePr w:type="band1Vert">
      <w:tblPr/>
      <w:tcPr>
        <w:shd w:val="clear" w:color="DADFF3" w:themeColor="accent1" w:themeTint="34" w:fill="DADFF3" w:themeFill="accent1" w:themeFillTint="34"/>
      </w:tcPr>
    </w:tblStylePr>
    <w:tblStylePr w:type="band1Horz">
      <w:rPr>
        <w:rFonts w:ascii="Arial" w:hAnsi="Arial"/>
        <w:color w:val="A6B2E3" w:themeColor="accent1" w:themeTint="80" w:themeShade="95"/>
        <w:sz w:val="22"/>
      </w:rPr>
      <w:tblPr/>
      <w:tcPr>
        <w:shd w:val="clear" w:color="DADFF3" w:themeColor="accent1" w:themeTint="34" w:fill="DADFF3" w:themeFill="accent1" w:themeFillTint="34"/>
      </w:tcPr>
    </w:tblStylePr>
    <w:tblStylePr w:type="band2Horz">
      <w:rPr>
        <w:rFonts w:ascii="Arial" w:hAnsi="Arial"/>
        <w:color w:val="A6B2E3"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9FE0F8" w:themeColor="accent2" w:themeTint="97"/>
        <w:right w:val="single" w:sz="4" w:space="0" w:color="9FE0F8" w:themeColor="accent2" w:themeTint="97"/>
        <w:insideH w:val="single" w:sz="4" w:space="0" w:color="9FE0F8" w:themeColor="accent2" w:themeTint="97"/>
        <w:insideV w:val="single" w:sz="4" w:space="0" w:color="9FE0F8" w:themeColor="accent2" w:themeTint="97"/>
      </w:tblBorders>
    </w:tblPr>
    <w:tblStylePr w:type="firstRow">
      <w:rPr>
        <w:rFonts w:ascii="Arial" w:hAnsi="Arial"/>
        <w:b/>
        <w:color w:val="9FE0F8" w:themeColor="accent2" w:themeTint="97" w:themeShade="95"/>
        <w:sz w:val="22"/>
      </w:rPr>
      <w:tblPr/>
      <w:tcPr>
        <w:tcBorders>
          <w:top w:val="none" w:sz="4" w:space="0" w:color="000000"/>
          <w:left w:val="none" w:sz="4" w:space="0" w:color="000000"/>
          <w:bottom w:val="single" w:sz="4" w:space="0" w:color="9FE0F8" w:themeColor="accent2" w:themeTint="97"/>
          <w:right w:val="none" w:sz="4" w:space="0" w:color="000000"/>
        </w:tcBorders>
        <w:shd w:val="clear" w:color="FFFFFF" w:themeColor="light1" w:fill="FFFFFF" w:themeFill="light1"/>
      </w:tcPr>
    </w:tblStylePr>
    <w:tblStylePr w:type="lastRow">
      <w:rPr>
        <w:rFonts w:ascii="Arial" w:hAnsi="Arial"/>
        <w:b/>
        <w:color w:val="9FE0F8" w:themeColor="accent2" w:themeTint="97" w:themeShade="95"/>
        <w:sz w:val="22"/>
      </w:rPr>
      <w:tblPr/>
      <w:tcPr>
        <w:tcBorders>
          <w:top w:val="single" w:sz="4" w:space="0" w:color="9FE0F8"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FE0F8" w:themeColor="accent2" w:themeTint="97" w:themeShade="95"/>
        <w:sz w:val="22"/>
      </w:rPr>
      <w:tblPr/>
      <w:tcPr>
        <w:tcBorders>
          <w:top w:val="none" w:sz="4" w:space="0" w:color="000000"/>
          <w:left w:val="none" w:sz="4" w:space="0" w:color="000000"/>
          <w:bottom w:val="none" w:sz="4" w:space="0" w:color="000000"/>
          <w:right w:val="single" w:sz="4" w:space="0" w:color="9FE0F8" w:themeColor="accent2" w:themeTint="97"/>
        </w:tcBorders>
        <w:shd w:val="clear" w:color="FFFFFF" w:fill="auto"/>
      </w:tcPr>
    </w:tblStylePr>
    <w:tblStylePr w:type="lastCol">
      <w:rPr>
        <w:rFonts w:ascii="Arial" w:hAnsi="Arial"/>
        <w:i/>
        <w:color w:val="9FE0F8" w:themeColor="accent2" w:themeTint="97" w:themeShade="95"/>
        <w:sz w:val="22"/>
      </w:rPr>
      <w:tblPr/>
      <w:tcPr>
        <w:tcBorders>
          <w:top w:val="none" w:sz="4" w:space="0" w:color="000000"/>
          <w:left w:val="single" w:sz="4" w:space="0" w:color="9FE0F8" w:themeColor="accent2" w:themeTint="97"/>
          <w:bottom w:val="none" w:sz="4" w:space="0" w:color="000000"/>
          <w:right w:val="none" w:sz="4" w:space="0" w:color="000000"/>
        </w:tcBorders>
        <w:shd w:val="clear" w:color="FFFFFF" w:fill="auto"/>
      </w:tcPr>
    </w:tblStylePr>
    <w:tblStylePr w:type="band1Vert">
      <w:tblPr/>
      <w:tcPr>
        <w:shd w:val="clear" w:color="DFF4FC" w:themeColor="accent2" w:themeTint="32" w:fill="DFF4FC" w:themeFill="accent2" w:themeFillTint="32"/>
      </w:tcPr>
    </w:tblStylePr>
    <w:tblStylePr w:type="band1Horz">
      <w:rPr>
        <w:rFonts w:ascii="Arial" w:hAnsi="Arial"/>
        <w:color w:val="9FE0F8" w:themeColor="accent2" w:themeTint="97" w:themeShade="95"/>
        <w:sz w:val="22"/>
      </w:rPr>
      <w:tblPr/>
      <w:tcPr>
        <w:shd w:val="clear" w:color="DFF4FC" w:themeColor="accent2" w:themeTint="32" w:fill="DFF4FC" w:themeFill="accent2" w:themeFillTint="32"/>
      </w:tcPr>
    </w:tblStylePr>
    <w:tblStylePr w:type="band2Horz">
      <w:rPr>
        <w:rFonts w:ascii="Arial" w:hAnsi="Arial"/>
        <w:color w:val="9FE0F8"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6EA52" w:themeColor="accent3" w:themeTint="FE"/>
        <w:right w:val="single" w:sz="4" w:space="0" w:color="A6EA52" w:themeColor="accent3" w:themeTint="FE"/>
        <w:insideH w:val="single" w:sz="4" w:space="0" w:color="A6EA52" w:themeColor="accent3" w:themeTint="FE"/>
        <w:insideV w:val="single" w:sz="4" w:space="0" w:color="A6EA52" w:themeColor="accent3" w:themeTint="FE"/>
      </w:tblBorders>
    </w:tblPr>
    <w:tblStylePr w:type="firstRow">
      <w:rPr>
        <w:rFonts w:ascii="Arial" w:hAnsi="Arial"/>
        <w:b/>
        <w:color w:val="A6EA52" w:themeColor="accent3" w:themeTint="FE" w:themeShade="95"/>
        <w:sz w:val="22"/>
      </w:rPr>
      <w:tblPr/>
      <w:tcPr>
        <w:tcBorders>
          <w:top w:val="none" w:sz="4" w:space="0" w:color="000000"/>
          <w:left w:val="none" w:sz="4" w:space="0" w:color="000000"/>
          <w:bottom w:val="single" w:sz="4" w:space="0" w:color="A6EA52" w:themeColor="accent3" w:themeTint="FE"/>
          <w:right w:val="none" w:sz="4" w:space="0" w:color="000000"/>
        </w:tcBorders>
        <w:shd w:val="clear" w:color="FFFFFF" w:themeColor="light1" w:fill="FFFFFF" w:themeFill="light1"/>
      </w:tcPr>
    </w:tblStylePr>
    <w:tblStylePr w:type="lastRow">
      <w:rPr>
        <w:rFonts w:ascii="Arial" w:hAnsi="Arial"/>
        <w:b/>
        <w:color w:val="A6EA52" w:themeColor="accent3" w:themeTint="FE" w:themeShade="95"/>
        <w:sz w:val="22"/>
      </w:rPr>
      <w:tblPr/>
      <w:tcPr>
        <w:tcBorders>
          <w:top w:val="single" w:sz="4" w:space="0" w:color="A6EA52"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EA52" w:themeColor="accent3" w:themeTint="FE" w:themeShade="95"/>
        <w:sz w:val="22"/>
      </w:rPr>
      <w:tblPr/>
      <w:tcPr>
        <w:tcBorders>
          <w:top w:val="none" w:sz="4" w:space="0" w:color="000000"/>
          <w:left w:val="none" w:sz="4" w:space="0" w:color="000000"/>
          <w:bottom w:val="none" w:sz="4" w:space="0" w:color="000000"/>
          <w:right w:val="single" w:sz="4" w:space="0" w:color="A6EA52" w:themeColor="accent3" w:themeTint="FE"/>
        </w:tcBorders>
        <w:shd w:val="clear" w:color="FFFFFF" w:fill="auto"/>
      </w:tcPr>
    </w:tblStylePr>
    <w:tblStylePr w:type="lastCol">
      <w:rPr>
        <w:rFonts w:ascii="Arial" w:hAnsi="Arial"/>
        <w:i/>
        <w:color w:val="A6EA52" w:themeColor="accent3" w:themeTint="FE" w:themeShade="95"/>
        <w:sz w:val="22"/>
      </w:rPr>
      <w:tblPr/>
      <w:tcPr>
        <w:tcBorders>
          <w:top w:val="none" w:sz="4" w:space="0" w:color="000000"/>
          <w:left w:val="single" w:sz="4" w:space="0" w:color="A6EA52" w:themeColor="accent3" w:themeTint="FE"/>
          <w:bottom w:val="none" w:sz="4" w:space="0" w:color="000000"/>
          <w:right w:val="none" w:sz="4" w:space="0" w:color="000000"/>
        </w:tcBorders>
        <w:shd w:val="clear" w:color="FFFFFF" w:fill="auto"/>
      </w:tcPr>
    </w:tblStylePr>
    <w:tblStylePr w:type="band1Vert">
      <w:tblPr/>
      <w:tcPr>
        <w:shd w:val="clear" w:color="ECFADB" w:themeColor="accent3" w:themeTint="34" w:fill="ECFADB" w:themeFill="accent3" w:themeFillTint="34"/>
      </w:tcPr>
    </w:tblStylePr>
    <w:tblStylePr w:type="band1Horz">
      <w:rPr>
        <w:rFonts w:ascii="Arial" w:hAnsi="Arial"/>
        <w:color w:val="A6EA52" w:themeColor="accent3" w:themeTint="FE" w:themeShade="95"/>
        <w:sz w:val="22"/>
      </w:rPr>
      <w:tblPr/>
      <w:tcPr>
        <w:shd w:val="clear" w:color="ECFADB" w:themeColor="accent3" w:themeTint="34" w:fill="ECFADB" w:themeFill="accent3" w:themeFillTint="34"/>
      </w:tcPr>
    </w:tblStylePr>
    <w:tblStylePr w:type="band2Horz">
      <w:rPr>
        <w:rFonts w:ascii="Arial" w:hAnsi="Arial"/>
        <w:color w:val="A6EA52"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9CE1CE" w:themeColor="accent4" w:themeTint="9A"/>
        <w:right w:val="single" w:sz="4" w:space="0" w:color="9CE1CE" w:themeColor="accent4" w:themeTint="9A"/>
        <w:insideH w:val="single" w:sz="4" w:space="0" w:color="9CE1CE" w:themeColor="accent4" w:themeTint="9A"/>
        <w:insideV w:val="single" w:sz="4" w:space="0" w:color="9CE1CE" w:themeColor="accent4" w:themeTint="9A"/>
      </w:tblBorders>
    </w:tblPr>
    <w:tblStylePr w:type="firstRow">
      <w:rPr>
        <w:rFonts w:ascii="Arial" w:hAnsi="Arial"/>
        <w:b/>
        <w:color w:val="9CE1CE" w:themeColor="accent4" w:themeTint="9A" w:themeShade="95"/>
        <w:sz w:val="22"/>
      </w:rPr>
      <w:tblPr/>
      <w:tcPr>
        <w:tcBorders>
          <w:top w:val="none" w:sz="4" w:space="0" w:color="000000"/>
          <w:left w:val="none" w:sz="4" w:space="0" w:color="000000"/>
          <w:bottom w:val="single" w:sz="4" w:space="0" w:color="9CE1CE" w:themeColor="accent4" w:themeTint="9A"/>
          <w:right w:val="none" w:sz="4" w:space="0" w:color="000000"/>
        </w:tcBorders>
        <w:shd w:val="clear" w:color="FFFFFF" w:themeColor="light1" w:fill="FFFFFF" w:themeFill="light1"/>
      </w:tcPr>
    </w:tblStylePr>
    <w:tblStylePr w:type="lastRow">
      <w:rPr>
        <w:rFonts w:ascii="Arial" w:hAnsi="Arial"/>
        <w:b/>
        <w:color w:val="9CE1CE" w:themeColor="accent4" w:themeTint="9A" w:themeShade="95"/>
        <w:sz w:val="22"/>
      </w:rPr>
      <w:tblPr/>
      <w:tcPr>
        <w:tcBorders>
          <w:top w:val="single" w:sz="4" w:space="0" w:color="9CE1CE"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CE1CE" w:themeColor="accent4" w:themeTint="9A" w:themeShade="95"/>
        <w:sz w:val="22"/>
      </w:rPr>
      <w:tblPr/>
      <w:tcPr>
        <w:tcBorders>
          <w:top w:val="none" w:sz="4" w:space="0" w:color="000000"/>
          <w:left w:val="none" w:sz="4" w:space="0" w:color="000000"/>
          <w:bottom w:val="none" w:sz="4" w:space="0" w:color="000000"/>
          <w:right w:val="single" w:sz="4" w:space="0" w:color="9CE1CE" w:themeColor="accent4" w:themeTint="9A"/>
        </w:tcBorders>
        <w:shd w:val="clear" w:color="FFFFFF" w:fill="auto"/>
      </w:tcPr>
    </w:tblStylePr>
    <w:tblStylePr w:type="lastCol">
      <w:rPr>
        <w:rFonts w:ascii="Arial" w:hAnsi="Arial"/>
        <w:i/>
        <w:color w:val="9CE1CE" w:themeColor="accent4" w:themeTint="9A" w:themeShade="95"/>
        <w:sz w:val="22"/>
      </w:rPr>
      <w:tblPr/>
      <w:tcPr>
        <w:tcBorders>
          <w:top w:val="none" w:sz="4" w:space="0" w:color="000000"/>
          <w:left w:val="single" w:sz="4" w:space="0" w:color="9CE1CE" w:themeColor="accent4" w:themeTint="9A"/>
          <w:bottom w:val="none" w:sz="4" w:space="0" w:color="000000"/>
          <w:right w:val="none" w:sz="4" w:space="0" w:color="000000"/>
        </w:tcBorders>
        <w:shd w:val="clear" w:color="FFFFFF" w:fill="auto"/>
      </w:tcPr>
    </w:tblStylePr>
    <w:tblStylePr w:type="band1Vert">
      <w:tblPr/>
      <w:tcPr>
        <w:shd w:val="clear" w:color="DDF5EE" w:themeColor="accent4" w:themeTint="34" w:fill="DDF5EE" w:themeFill="accent4" w:themeFillTint="34"/>
      </w:tcPr>
    </w:tblStylePr>
    <w:tblStylePr w:type="band1Horz">
      <w:rPr>
        <w:rFonts w:ascii="Arial" w:hAnsi="Arial"/>
        <w:color w:val="9CE1CE" w:themeColor="accent4" w:themeTint="9A" w:themeShade="95"/>
        <w:sz w:val="22"/>
      </w:rPr>
      <w:tblPr/>
      <w:tcPr>
        <w:shd w:val="clear" w:color="DDF5EE" w:themeColor="accent4" w:themeTint="34" w:fill="DDF5EE" w:themeFill="accent4" w:themeFillTint="34"/>
      </w:tcPr>
    </w:tblStylePr>
    <w:tblStylePr w:type="band2Horz">
      <w:rPr>
        <w:rFonts w:ascii="Arial" w:hAnsi="Arial"/>
        <w:color w:val="9CE1CE"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FFB781" w:themeColor="accent5" w:themeTint="90"/>
        <w:right w:val="single" w:sz="4" w:space="0" w:color="FFB781" w:themeColor="accent5" w:themeTint="90"/>
        <w:insideH w:val="single" w:sz="4" w:space="0" w:color="FFB781" w:themeColor="accent5" w:themeTint="90"/>
        <w:insideV w:val="single" w:sz="4" w:space="0" w:color="FFB781" w:themeColor="accent5" w:themeTint="90"/>
      </w:tblBorders>
    </w:tblPr>
    <w:tblStylePr w:type="firstRow">
      <w:rPr>
        <w:rFonts w:ascii="Arial" w:hAnsi="Arial"/>
        <w:b/>
        <w:color w:val="A84700" w:themeColor="accent5" w:themeShade="95"/>
        <w:sz w:val="22"/>
      </w:rPr>
      <w:tblPr/>
      <w:tcPr>
        <w:tcBorders>
          <w:top w:val="none" w:sz="4" w:space="0" w:color="000000"/>
          <w:left w:val="none" w:sz="4" w:space="0" w:color="000000"/>
          <w:bottom w:val="single" w:sz="4" w:space="0" w:color="FFB781" w:themeColor="accent5" w:themeTint="90"/>
          <w:right w:val="none" w:sz="4" w:space="0" w:color="000000"/>
        </w:tcBorders>
        <w:shd w:val="clear" w:color="FFFFFF" w:themeColor="light1" w:fill="FFFFFF" w:themeFill="light1"/>
      </w:tcPr>
    </w:tblStylePr>
    <w:tblStylePr w:type="lastRow">
      <w:rPr>
        <w:rFonts w:ascii="Arial" w:hAnsi="Arial"/>
        <w:b/>
        <w:color w:val="A84700" w:themeColor="accent5" w:themeShade="95"/>
        <w:sz w:val="22"/>
      </w:rPr>
      <w:tblPr/>
      <w:tcPr>
        <w:tcBorders>
          <w:top w:val="single" w:sz="4" w:space="0" w:color="FFB781"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84700" w:themeColor="accent5" w:themeShade="95"/>
        <w:sz w:val="22"/>
      </w:rPr>
      <w:tblPr/>
      <w:tcPr>
        <w:tcBorders>
          <w:top w:val="none" w:sz="4" w:space="0" w:color="000000"/>
          <w:left w:val="none" w:sz="4" w:space="0" w:color="000000"/>
          <w:bottom w:val="none" w:sz="4" w:space="0" w:color="000000"/>
          <w:right w:val="single" w:sz="4" w:space="0" w:color="FFB781" w:themeColor="accent5" w:themeTint="90"/>
        </w:tcBorders>
        <w:shd w:val="clear" w:color="FFFFFF" w:fill="auto"/>
      </w:tcPr>
    </w:tblStylePr>
    <w:tblStylePr w:type="lastCol">
      <w:rPr>
        <w:rFonts w:ascii="Arial" w:hAnsi="Arial"/>
        <w:i/>
        <w:color w:val="A84700" w:themeColor="accent5" w:themeShade="95"/>
        <w:sz w:val="22"/>
      </w:rPr>
      <w:tblPr/>
      <w:tcPr>
        <w:tcBorders>
          <w:top w:val="none" w:sz="4" w:space="0" w:color="000000"/>
          <w:left w:val="single" w:sz="4" w:space="0" w:color="FFB781" w:themeColor="accent5" w:themeTint="90"/>
          <w:bottom w:val="none" w:sz="4" w:space="0" w:color="000000"/>
          <w:right w:val="none" w:sz="4" w:space="0" w:color="000000"/>
        </w:tcBorders>
        <w:shd w:val="clear" w:color="FFFFFF" w:fill="auto"/>
      </w:tcPr>
    </w:tblStylePr>
    <w:tblStylePr w:type="band1Vert">
      <w:tblPr/>
      <w:tcPr>
        <w:shd w:val="clear" w:color="FFE5D1" w:themeColor="accent5" w:themeTint="34" w:fill="FFE5D1" w:themeFill="accent5" w:themeFillTint="34"/>
      </w:tcPr>
    </w:tblStylePr>
    <w:tblStylePr w:type="band1Horz">
      <w:rPr>
        <w:rFonts w:ascii="Arial" w:hAnsi="Arial"/>
        <w:color w:val="A84700" w:themeColor="accent5" w:themeShade="95"/>
        <w:sz w:val="22"/>
      </w:rPr>
      <w:tblPr/>
      <w:tcPr>
        <w:shd w:val="clear" w:color="FFE5D1" w:themeColor="accent5" w:themeTint="34" w:fill="FFE5D1" w:themeFill="accent5" w:themeFillTint="34"/>
      </w:tcPr>
    </w:tblStylePr>
    <w:tblStylePr w:type="band2Horz">
      <w:rPr>
        <w:rFonts w:ascii="Arial" w:hAnsi="Arial"/>
        <w:color w:val="A84700"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F79383" w:themeColor="accent6" w:themeTint="90"/>
        <w:right w:val="single" w:sz="4" w:space="0" w:color="F79383" w:themeColor="accent6" w:themeTint="90"/>
        <w:insideH w:val="single" w:sz="4" w:space="0" w:color="F79383" w:themeColor="accent6" w:themeTint="90"/>
        <w:insideV w:val="single" w:sz="4" w:space="0" w:color="F79383" w:themeColor="accent6" w:themeTint="90"/>
      </w:tblBorders>
    </w:tblPr>
    <w:tblStylePr w:type="firstRow">
      <w:rPr>
        <w:rFonts w:ascii="Arial" w:hAnsi="Arial"/>
        <w:b/>
        <w:color w:val="971D09" w:themeColor="accent6" w:themeShade="95"/>
        <w:sz w:val="22"/>
      </w:rPr>
      <w:tblPr/>
      <w:tcPr>
        <w:tcBorders>
          <w:top w:val="none" w:sz="4" w:space="0" w:color="000000"/>
          <w:left w:val="none" w:sz="4" w:space="0" w:color="000000"/>
          <w:bottom w:val="single" w:sz="4" w:space="0" w:color="F79383" w:themeColor="accent6" w:themeTint="90"/>
          <w:right w:val="none" w:sz="4" w:space="0" w:color="000000"/>
        </w:tcBorders>
        <w:shd w:val="clear" w:color="FFFFFF" w:themeColor="light1" w:fill="FFFFFF" w:themeFill="light1"/>
      </w:tcPr>
    </w:tblStylePr>
    <w:tblStylePr w:type="lastRow">
      <w:rPr>
        <w:rFonts w:ascii="Arial" w:hAnsi="Arial"/>
        <w:b/>
        <w:color w:val="971D09" w:themeColor="accent6" w:themeShade="95"/>
        <w:sz w:val="22"/>
      </w:rPr>
      <w:tblPr/>
      <w:tcPr>
        <w:tcBorders>
          <w:top w:val="single" w:sz="4" w:space="0" w:color="F79383"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71D09" w:themeColor="accent6" w:themeShade="95"/>
        <w:sz w:val="22"/>
      </w:rPr>
      <w:tblPr/>
      <w:tcPr>
        <w:tcBorders>
          <w:top w:val="none" w:sz="4" w:space="0" w:color="000000"/>
          <w:left w:val="none" w:sz="4" w:space="0" w:color="000000"/>
          <w:bottom w:val="none" w:sz="4" w:space="0" w:color="000000"/>
          <w:right w:val="single" w:sz="4" w:space="0" w:color="F79383" w:themeColor="accent6" w:themeTint="90"/>
        </w:tcBorders>
        <w:shd w:val="clear" w:color="FFFFFF" w:fill="auto"/>
      </w:tcPr>
    </w:tblStylePr>
    <w:tblStylePr w:type="lastCol">
      <w:rPr>
        <w:rFonts w:ascii="Arial" w:hAnsi="Arial"/>
        <w:i/>
        <w:color w:val="971D09" w:themeColor="accent6" w:themeShade="95"/>
        <w:sz w:val="22"/>
      </w:rPr>
      <w:tblPr/>
      <w:tcPr>
        <w:tcBorders>
          <w:top w:val="none" w:sz="4" w:space="0" w:color="000000"/>
          <w:left w:val="single" w:sz="4" w:space="0" w:color="F79383" w:themeColor="accent6" w:themeTint="90"/>
          <w:bottom w:val="none" w:sz="4" w:space="0" w:color="000000"/>
          <w:right w:val="none" w:sz="4" w:space="0" w:color="000000"/>
        </w:tcBorders>
        <w:shd w:val="clear" w:color="FFFFFF" w:fill="auto"/>
      </w:tcPr>
    </w:tblStylePr>
    <w:tblStylePr w:type="band1Vert">
      <w:tblPr/>
      <w:tcPr>
        <w:shd w:val="clear" w:color="FCD8D2" w:themeColor="accent6" w:themeTint="34" w:fill="FCD8D2" w:themeFill="accent6" w:themeFillTint="34"/>
      </w:tcPr>
    </w:tblStylePr>
    <w:tblStylePr w:type="band1Horz">
      <w:rPr>
        <w:rFonts w:ascii="Arial" w:hAnsi="Arial"/>
        <w:color w:val="971D09" w:themeColor="accent6" w:themeShade="95"/>
        <w:sz w:val="22"/>
      </w:rPr>
      <w:tblPr/>
      <w:tcPr>
        <w:shd w:val="clear" w:color="FCD8D2" w:themeColor="accent6" w:themeTint="34" w:fill="FCD8D2" w:themeFill="accent6" w:themeFillTint="34"/>
      </w:tcPr>
    </w:tblStylePr>
    <w:tblStylePr w:type="band2Horz">
      <w:rPr>
        <w:rFonts w:ascii="Arial" w:hAnsi="Arial"/>
        <w:color w:val="971D0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67C8" w:themeColor="accent1"/>
          <w:right w:val="none" w:sz="4" w:space="0" w:color="000000"/>
        </w:tcBorders>
      </w:tcPr>
    </w:tblStylePr>
    <w:tblStylePr w:type="lastRow">
      <w:rPr>
        <w:b/>
        <w:color w:val="404040"/>
      </w:rPr>
      <w:tblPr/>
      <w:tcPr>
        <w:tcBorders>
          <w:top w:val="single" w:sz="4" w:space="0" w:color="4E67C8"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8F1" w:themeColor="accent1" w:themeTint="40" w:fill="D2D8F1" w:themeFill="accent1" w:themeFillTint="40"/>
      </w:tcPr>
    </w:tblStylePr>
    <w:tblStylePr w:type="band1Horz">
      <w:tblPr/>
      <w:tcPr>
        <w:shd w:val="clear" w:color="D2D8F1" w:themeColor="accent1" w:themeTint="40" w:fill="D2D8F1"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ECCF3" w:themeColor="accent2"/>
          <w:right w:val="none" w:sz="4" w:space="0" w:color="000000"/>
        </w:tcBorders>
      </w:tcPr>
    </w:tblStylePr>
    <w:tblStylePr w:type="lastRow">
      <w:rPr>
        <w:b/>
        <w:color w:val="404040"/>
      </w:rPr>
      <w:tblPr/>
      <w:tcPr>
        <w:tcBorders>
          <w:top w:val="single" w:sz="4" w:space="0" w:color="5ECCF3"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6F2FC" w:themeColor="accent2" w:themeTint="40" w:fill="D6F2FC" w:themeFill="accent2" w:themeFillTint="40"/>
      </w:tcPr>
    </w:tblStylePr>
    <w:tblStylePr w:type="band1Horz">
      <w:tblPr/>
      <w:tcPr>
        <w:shd w:val="clear" w:color="D6F2FC" w:themeColor="accent2" w:themeTint="40" w:fill="D6F2FC"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7EA52" w:themeColor="accent3"/>
          <w:right w:val="none" w:sz="4" w:space="0" w:color="000000"/>
        </w:tcBorders>
      </w:tcPr>
    </w:tblStylePr>
    <w:tblStylePr w:type="lastRow">
      <w:rPr>
        <w:b/>
        <w:color w:val="404040"/>
      </w:rPr>
      <w:tblPr/>
      <w:tcPr>
        <w:tcBorders>
          <w:top w:val="single" w:sz="4" w:space="0" w:color="A7EA52"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F9D3" w:themeColor="accent3" w:themeTint="40" w:fill="E8F9D3" w:themeFill="accent3" w:themeFillTint="40"/>
      </w:tcPr>
    </w:tblStylePr>
    <w:tblStylePr w:type="band1Horz">
      <w:tblPr/>
      <w:tcPr>
        <w:shd w:val="clear" w:color="E8F9D3" w:themeColor="accent3" w:themeTint="40" w:fill="E8F9D3"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DCEAF" w:themeColor="accent4"/>
          <w:right w:val="none" w:sz="4" w:space="0" w:color="000000"/>
        </w:tcBorders>
      </w:tcPr>
    </w:tblStylePr>
    <w:tblStylePr w:type="lastRow">
      <w:rPr>
        <w:b/>
        <w:color w:val="404040"/>
      </w:rPr>
      <w:tblPr/>
      <w:tcPr>
        <w:tcBorders>
          <w:top w:val="single" w:sz="4" w:space="0" w:color="5DCEAF"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6F2EA" w:themeColor="accent4" w:themeTint="40" w:fill="D6F2EA" w:themeFill="accent4" w:themeFillTint="40"/>
      </w:tcPr>
    </w:tblStylePr>
    <w:tblStylePr w:type="band1Horz">
      <w:tblPr/>
      <w:tcPr>
        <w:shd w:val="clear" w:color="D6F2EA" w:themeColor="accent4" w:themeTint="40" w:fill="D6F2EA"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8021" w:themeColor="accent5"/>
          <w:right w:val="none" w:sz="4" w:space="0" w:color="000000"/>
        </w:tcBorders>
      </w:tcPr>
    </w:tblStylePr>
    <w:tblStylePr w:type="lastRow">
      <w:rPr>
        <w:b/>
        <w:color w:val="404040"/>
      </w:rPr>
      <w:tblPr/>
      <w:tcPr>
        <w:tcBorders>
          <w:top w:val="single" w:sz="4" w:space="0" w:color="FF8021"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DEC7" w:themeColor="accent5" w:themeTint="40" w:fill="FFDEC7" w:themeFill="accent5" w:themeFillTint="40"/>
      </w:tcPr>
    </w:tblStylePr>
    <w:tblStylePr w:type="band1Horz">
      <w:tblPr/>
      <w:tcPr>
        <w:shd w:val="clear" w:color="FFDEC7" w:themeColor="accent5" w:themeTint="40" w:fill="FFDEC7"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14124" w:themeColor="accent6"/>
          <w:right w:val="none" w:sz="4" w:space="0" w:color="000000"/>
        </w:tcBorders>
      </w:tcPr>
    </w:tblStylePr>
    <w:tblStylePr w:type="lastRow">
      <w:rPr>
        <w:b/>
        <w:color w:val="404040"/>
      </w:rPr>
      <w:tblPr/>
      <w:tcPr>
        <w:tcBorders>
          <w:top w:val="single" w:sz="4" w:space="0" w:color="F1412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BCFC7" w:themeColor="accent6" w:themeTint="40" w:fill="FBCFC7" w:themeFill="accent6" w:themeFillTint="40"/>
      </w:tcPr>
    </w:tblStylePr>
    <w:tblStylePr w:type="band1Horz">
      <w:tblPr/>
      <w:tcPr>
        <w:shd w:val="clear" w:color="FBCFC7" w:themeColor="accent6" w:themeTint="40" w:fill="FBCFC7"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AA8E0" w:themeColor="accent1" w:themeTint="90"/>
        <w:bottom w:val="single" w:sz="4" w:space="0" w:color="9AA8E0" w:themeColor="accent1" w:themeTint="90"/>
        <w:insideH w:val="single" w:sz="4" w:space="0" w:color="9AA8E0" w:themeColor="accent1" w:themeTint="90"/>
      </w:tblBorders>
    </w:tblPr>
    <w:tblStylePr w:type="firstRow">
      <w:rPr>
        <w:rFonts w:ascii="Arial" w:hAnsi="Arial"/>
        <w:b/>
        <w:color w:val="404040"/>
        <w:sz w:val="22"/>
      </w:rPr>
      <w:tblPr/>
      <w:tcPr>
        <w:tcBorders>
          <w:top w:val="single" w:sz="4" w:space="0" w:color="9AA8E0" w:themeColor="accent1" w:themeTint="90"/>
          <w:left w:val="none" w:sz="4" w:space="0" w:color="000000"/>
          <w:bottom w:val="single" w:sz="4" w:space="0" w:color="9AA8E0" w:themeColor="accent1" w:themeTint="90"/>
          <w:right w:val="none" w:sz="4" w:space="0" w:color="000000"/>
        </w:tcBorders>
      </w:tcPr>
    </w:tblStylePr>
    <w:tblStylePr w:type="lastRow">
      <w:rPr>
        <w:rFonts w:ascii="Arial" w:hAnsi="Arial"/>
        <w:b/>
        <w:color w:val="404040"/>
        <w:sz w:val="22"/>
      </w:rPr>
      <w:tblPr/>
      <w:tcPr>
        <w:tcBorders>
          <w:top w:val="single" w:sz="4" w:space="0" w:color="9AA8E0" w:themeColor="accent1" w:themeTint="90"/>
          <w:left w:val="none" w:sz="4" w:space="0" w:color="000000"/>
          <w:bottom w:val="single" w:sz="4" w:space="0" w:color="9AA8E0"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8F1" w:themeColor="accent1" w:themeTint="40" w:fill="D2D8F1" w:themeFill="accent1" w:themeFillTint="40"/>
      </w:tcPr>
    </w:tblStylePr>
    <w:tblStylePr w:type="band1Horz">
      <w:rPr>
        <w:rFonts w:ascii="Arial" w:hAnsi="Arial"/>
        <w:color w:val="404040"/>
        <w:sz w:val="22"/>
      </w:rPr>
      <w:tblPr/>
      <w:tcPr>
        <w:shd w:val="clear" w:color="D2D8F1" w:themeColor="accent1" w:themeTint="40" w:fill="D2D8F1"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A3E2F8" w:themeColor="accent2" w:themeTint="90"/>
        <w:bottom w:val="single" w:sz="4" w:space="0" w:color="A3E2F8" w:themeColor="accent2" w:themeTint="90"/>
        <w:insideH w:val="single" w:sz="4" w:space="0" w:color="A3E2F8" w:themeColor="accent2" w:themeTint="90"/>
      </w:tblBorders>
    </w:tblPr>
    <w:tblStylePr w:type="firstRow">
      <w:rPr>
        <w:rFonts w:ascii="Arial" w:hAnsi="Arial"/>
        <w:b/>
        <w:color w:val="404040"/>
        <w:sz w:val="22"/>
      </w:rPr>
      <w:tblPr/>
      <w:tcPr>
        <w:tcBorders>
          <w:top w:val="single" w:sz="4" w:space="0" w:color="A3E2F8" w:themeColor="accent2" w:themeTint="90"/>
          <w:left w:val="none" w:sz="4" w:space="0" w:color="000000"/>
          <w:bottom w:val="single" w:sz="4" w:space="0" w:color="A3E2F8" w:themeColor="accent2" w:themeTint="90"/>
          <w:right w:val="none" w:sz="4" w:space="0" w:color="000000"/>
        </w:tcBorders>
      </w:tcPr>
    </w:tblStylePr>
    <w:tblStylePr w:type="lastRow">
      <w:rPr>
        <w:rFonts w:ascii="Arial" w:hAnsi="Arial"/>
        <w:b/>
        <w:color w:val="404040"/>
        <w:sz w:val="22"/>
      </w:rPr>
      <w:tblPr/>
      <w:tcPr>
        <w:tcBorders>
          <w:top w:val="single" w:sz="4" w:space="0" w:color="A3E2F8" w:themeColor="accent2" w:themeTint="90"/>
          <w:left w:val="none" w:sz="4" w:space="0" w:color="000000"/>
          <w:bottom w:val="single" w:sz="4" w:space="0" w:color="A3E2F8"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6F2FC" w:themeColor="accent2" w:themeTint="40" w:fill="D6F2FC" w:themeFill="accent2" w:themeFillTint="40"/>
      </w:tcPr>
    </w:tblStylePr>
    <w:tblStylePr w:type="band1Horz">
      <w:rPr>
        <w:rFonts w:ascii="Arial" w:hAnsi="Arial"/>
        <w:color w:val="404040"/>
        <w:sz w:val="22"/>
      </w:rPr>
      <w:tblPr/>
      <w:tcPr>
        <w:shd w:val="clear" w:color="D6F2FC" w:themeColor="accent2" w:themeTint="40" w:fill="D6F2FC"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DF39D" w:themeColor="accent3" w:themeTint="90"/>
        <w:bottom w:val="single" w:sz="4" w:space="0" w:color="CDF39D" w:themeColor="accent3" w:themeTint="90"/>
        <w:insideH w:val="single" w:sz="4" w:space="0" w:color="CDF39D" w:themeColor="accent3" w:themeTint="90"/>
      </w:tblBorders>
    </w:tblPr>
    <w:tblStylePr w:type="firstRow">
      <w:rPr>
        <w:rFonts w:ascii="Arial" w:hAnsi="Arial"/>
        <w:b/>
        <w:color w:val="404040"/>
        <w:sz w:val="22"/>
      </w:rPr>
      <w:tblPr/>
      <w:tcPr>
        <w:tcBorders>
          <w:top w:val="single" w:sz="4" w:space="0" w:color="CDF39D" w:themeColor="accent3" w:themeTint="90"/>
          <w:left w:val="none" w:sz="4" w:space="0" w:color="000000"/>
          <w:bottom w:val="single" w:sz="4" w:space="0" w:color="CDF39D" w:themeColor="accent3" w:themeTint="90"/>
          <w:right w:val="none" w:sz="4" w:space="0" w:color="000000"/>
        </w:tcBorders>
      </w:tcPr>
    </w:tblStylePr>
    <w:tblStylePr w:type="lastRow">
      <w:rPr>
        <w:rFonts w:ascii="Arial" w:hAnsi="Arial"/>
        <w:b/>
        <w:color w:val="404040"/>
        <w:sz w:val="22"/>
      </w:rPr>
      <w:tblPr/>
      <w:tcPr>
        <w:tcBorders>
          <w:top w:val="single" w:sz="4" w:space="0" w:color="CDF39D" w:themeColor="accent3" w:themeTint="90"/>
          <w:left w:val="none" w:sz="4" w:space="0" w:color="000000"/>
          <w:bottom w:val="single" w:sz="4" w:space="0" w:color="CDF39D"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F9D3" w:themeColor="accent3" w:themeTint="40" w:fill="E8F9D3" w:themeFill="accent3" w:themeFillTint="40"/>
      </w:tcPr>
    </w:tblStylePr>
    <w:tblStylePr w:type="band1Horz">
      <w:rPr>
        <w:rFonts w:ascii="Arial" w:hAnsi="Arial"/>
        <w:color w:val="404040"/>
        <w:sz w:val="22"/>
      </w:rPr>
      <w:tblPr/>
      <w:tcPr>
        <w:shd w:val="clear" w:color="E8F9D3" w:themeColor="accent3" w:themeTint="40" w:fill="E8F9D3"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A3E3D1" w:themeColor="accent4" w:themeTint="90"/>
        <w:bottom w:val="single" w:sz="4" w:space="0" w:color="A3E3D1" w:themeColor="accent4" w:themeTint="90"/>
        <w:insideH w:val="single" w:sz="4" w:space="0" w:color="A3E3D1" w:themeColor="accent4" w:themeTint="90"/>
      </w:tblBorders>
    </w:tblPr>
    <w:tblStylePr w:type="firstRow">
      <w:rPr>
        <w:rFonts w:ascii="Arial" w:hAnsi="Arial"/>
        <w:b/>
        <w:color w:val="404040"/>
        <w:sz w:val="22"/>
      </w:rPr>
      <w:tblPr/>
      <w:tcPr>
        <w:tcBorders>
          <w:top w:val="single" w:sz="4" w:space="0" w:color="A3E3D1" w:themeColor="accent4" w:themeTint="90"/>
          <w:left w:val="none" w:sz="4" w:space="0" w:color="000000"/>
          <w:bottom w:val="single" w:sz="4" w:space="0" w:color="A3E3D1" w:themeColor="accent4" w:themeTint="90"/>
          <w:right w:val="none" w:sz="4" w:space="0" w:color="000000"/>
        </w:tcBorders>
      </w:tcPr>
    </w:tblStylePr>
    <w:tblStylePr w:type="lastRow">
      <w:rPr>
        <w:rFonts w:ascii="Arial" w:hAnsi="Arial"/>
        <w:b/>
        <w:color w:val="404040"/>
        <w:sz w:val="22"/>
      </w:rPr>
      <w:tblPr/>
      <w:tcPr>
        <w:tcBorders>
          <w:top w:val="single" w:sz="4" w:space="0" w:color="A3E3D1" w:themeColor="accent4" w:themeTint="90"/>
          <w:left w:val="none" w:sz="4" w:space="0" w:color="000000"/>
          <w:bottom w:val="single" w:sz="4" w:space="0" w:color="A3E3D1"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6F2EA" w:themeColor="accent4" w:themeTint="40" w:fill="D6F2EA" w:themeFill="accent4" w:themeFillTint="40"/>
      </w:tcPr>
    </w:tblStylePr>
    <w:tblStylePr w:type="band1Horz">
      <w:rPr>
        <w:rFonts w:ascii="Arial" w:hAnsi="Arial"/>
        <w:color w:val="404040"/>
        <w:sz w:val="22"/>
      </w:rPr>
      <w:tblPr/>
      <w:tcPr>
        <w:shd w:val="clear" w:color="D6F2EA" w:themeColor="accent4" w:themeTint="40" w:fill="D6F2EA"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FFB781" w:themeColor="accent5" w:themeTint="90"/>
        <w:bottom w:val="single" w:sz="4" w:space="0" w:color="FFB781" w:themeColor="accent5" w:themeTint="90"/>
        <w:insideH w:val="single" w:sz="4" w:space="0" w:color="FFB781" w:themeColor="accent5" w:themeTint="90"/>
      </w:tblBorders>
    </w:tblPr>
    <w:tblStylePr w:type="firstRow">
      <w:rPr>
        <w:rFonts w:ascii="Arial" w:hAnsi="Arial"/>
        <w:b/>
        <w:color w:val="404040"/>
        <w:sz w:val="22"/>
      </w:rPr>
      <w:tblPr/>
      <w:tcPr>
        <w:tcBorders>
          <w:top w:val="single" w:sz="4" w:space="0" w:color="FFB781" w:themeColor="accent5" w:themeTint="90"/>
          <w:left w:val="none" w:sz="4" w:space="0" w:color="000000"/>
          <w:bottom w:val="single" w:sz="4" w:space="0" w:color="FFB781" w:themeColor="accent5" w:themeTint="90"/>
          <w:right w:val="none" w:sz="4" w:space="0" w:color="000000"/>
        </w:tcBorders>
      </w:tcPr>
    </w:tblStylePr>
    <w:tblStylePr w:type="lastRow">
      <w:rPr>
        <w:rFonts w:ascii="Arial" w:hAnsi="Arial"/>
        <w:b/>
        <w:color w:val="404040"/>
        <w:sz w:val="22"/>
      </w:rPr>
      <w:tblPr/>
      <w:tcPr>
        <w:tcBorders>
          <w:top w:val="single" w:sz="4" w:space="0" w:color="FFB781" w:themeColor="accent5" w:themeTint="90"/>
          <w:left w:val="none" w:sz="4" w:space="0" w:color="000000"/>
          <w:bottom w:val="single" w:sz="4" w:space="0" w:color="FFB781"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DEC7" w:themeColor="accent5" w:themeTint="40" w:fill="FFDEC7" w:themeFill="accent5" w:themeFillTint="40"/>
      </w:tcPr>
    </w:tblStylePr>
    <w:tblStylePr w:type="band1Horz">
      <w:rPr>
        <w:rFonts w:ascii="Arial" w:hAnsi="Arial"/>
        <w:color w:val="404040"/>
        <w:sz w:val="22"/>
      </w:rPr>
      <w:tblPr/>
      <w:tcPr>
        <w:shd w:val="clear" w:color="FFDEC7" w:themeColor="accent5" w:themeTint="40" w:fill="FFDEC7"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F79383" w:themeColor="accent6" w:themeTint="90"/>
        <w:bottom w:val="single" w:sz="4" w:space="0" w:color="F79383" w:themeColor="accent6" w:themeTint="90"/>
        <w:insideH w:val="single" w:sz="4" w:space="0" w:color="F79383" w:themeColor="accent6" w:themeTint="90"/>
      </w:tblBorders>
    </w:tblPr>
    <w:tblStylePr w:type="firstRow">
      <w:rPr>
        <w:rFonts w:ascii="Arial" w:hAnsi="Arial"/>
        <w:b/>
        <w:color w:val="404040"/>
        <w:sz w:val="22"/>
      </w:rPr>
      <w:tblPr/>
      <w:tcPr>
        <w:tcBorders>
          <w:top w:val="single" w:sz="4" w:space="0" w:color="F79383" w:themeColor="accent6" w:themeTint="90"/>
          <w:left w:val="none" w:sz="4" w:space="0" w:color="000000"/>
          <w:bottom w:val="single" w:sz="4" w:space="0" w:color="F79383" w:themeColor="accent6" w:themeTint="90"/>
          <w:right w:val="none" w:sz="4" w:space="0" w:color="000000"/>
        </w:tcBorders>
      </w:tcPr>
    </w:tblStylePr>
    <w:tblStylePr w:type="lastRow">
      <w:rPr>
        <w:rFonts w:ascii="Arial" w:hAnsi="Arial"/>
        <w:b/>
        <w:color w:val="404040"/>
        <w:sz w:val="22"/>
      </w:rPr>
      <w:tblPr/>
      <w:tcPr>
        <w:tcBorders>
          <w:top w:val="single" w:sz="4" w:space="0" w:color="F79383" w:themeColor="accent6" w:themeTint="90"/>
          <w:left w:val="none" w:sz="4" w:space="0" w:color="000000"/>
          <w:bottom w:val="single" w:sz="4" w:space="0" w:color="F79383"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BCFC7" w:themeColor="accent6" w:themeTint="40" w:fill="FBCFC7" w:themeFill="accent6" w:themeFillTint="40"/>
      </w:tcPr>
    </w:tblStylePr>
    <w:tblStylePr w:type="band1Horz">
      <w:rPr>
        <w:rFonts w:ascii="Arial" w:hAnsi="Arial"/>
        <w:color w:val="404040"/>
        <w:sz w:val="22"/>
      </w:rPr>
      <w:tblPr/>
      <w:tcPr>
        <w:shd w:val="clear" w:color="FBCFC7" w:themeColor="accent6" w:themeTint="40" w:fill="FBCFC7"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tblBorders>
    </w:tblPr>
    <w:tblStylePr w:type="firstRow">
      <w:rPr>
        <w:rFonts w:ascii="Arial" w:hAnsi="Arial"/>
        <w:b/>
        <w:color w:val="FFFFFF"/>
        <w:sz w:val="22"/>
      </w:rPr>
      <w:tblPr/>
      <w:tcPr>
        <w:shd w:val="clear" w:color="4E67C8" w:themeColor="accent1" w:fill="4E67C8"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E67C8" w:themeColor="accent1"/>
          <w:right w:val="single" w:sz="4" w:space="0" w:color="4E67C8" w:themeColor="accent1"/>
        </w:tcBorders>
      </w:tcPr>
    </w:tblStylePr>
    <w:tblStylePr w:type="band1Horz">
      <w:rPr>
        <w:rFonts w:ascii="Arial" w:hAnsi="Arial"/>
        <w:color w:val="404040"/>
        <w:sz w:val="22"/>
      </w:rPr>
      <w:tblPr/>
      <w:tcPr>
        <w:tcBorders>
          <w:top w:val="single" w:sz="4" w:space="0" w:color="4E67C8" w:themeColor="accent1"/>
          <w:bottom w:val="single" w:sz="4" w:space="0" w:color="4E67C8"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9FE0F8" w:themeColor="accent2" w:themeTint="97"/>
        <w:left w:val="single" w:sz="4" w:space="0" w:color="9FE0F8" w:themeColor="accent2" w:themeTint="97"/>
        <w:bottom w:val="single" w:sz="4" w:space="0" w:color="9FE0F8" w:themeColor="accent2" w:themeTint="97"/>
        <w:right w:val="single" w:sz="4" w:space="0" w:color="9FE0F8" w:themeColor="accent2" w:themeTint="97"/>
      </w:tblBorders>
    </w:tblPr>
    <w:tblStylePr w:type="firstRow">
      <w:rPr>
        <w:rFonts w:ascii="Arial" w:hAnsi="Arial"/>
        <w:b/>
        <w:color w:val="FFFFFF"/>
        <w:sz w:val="22"/>
      </w:rPr>
      <w:tblPr/>
      <w:tcPr>
        <w:shd w:val="clear" w:color="9FE0F8" w:themeColor="accent2" w:themeTint="97" w:fill="9FE0F8"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FE0F8" w:themeColor="accent2" w:themeTint="97"/>
          <w:right w:val="single" w:sz="4" w:space="0" w:color="9FE0F8" w:themeColor="accent2" w:themeTint="97"/>
        </w:tcBorders>
      </w:tcPr>
    </w:tblStylePr>
    <w:tblStylePr w:type="band1Horz">
      <w:rPr>
        <w:rFonts w:ascii="Arial" w:hAnsi="Arial"/>
        <w:color w:val="404040"/>
        <w:sz w:val="22"/>
      </w:rPr>
      <w:tblPr/>
      <w:tcPr>
        <w:tcBorders>
          <w:top w:val="single" w:sz="4" w:space="0" w:color="9FE0F8" w:themeColor="accent2" w:themeTint="97"/>
          <w:bottom w:val="single" w:sz="4" w:space="0" w:color="9FE0F8"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AF297" w:themeColor="accent3" w:themeTint="98"/>
        <w:left w:val="single" w:sz="4" w:space="0" w:color="CAF297" w:themeColor="accent3" w:themeTint="98"/>
        <w:bottom w:val="single" w:sz="4" w:space="0" w:color="CAF297" w:themeColor="accent3" w:themeTint="98"/>
        <w:right w:val="single" w:sz="4" w:space="0" w:color="CAF297" w:themeColor="accent3" w:themeTint="98"/>
      </w:tblBorders>
    </w:tblPr>
    <w:tblStylePr w:type="firstRow">
      <w:rPr>
        <w:rFonts w:ascii="Arial" w:hAnsi="Arial"/>
        <w:b/>
        <w:color w:val="FFFFFF"/>
        <w:sz w:val="22"/>
      </w:rPr>
      <w:tblPr/>
      <w:tcPr>
        <w:shd w:val="clear" w:color="CAF297" w:themeColor="accent3" w:themeTint="98" w:fill="CAF297"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AF297" w:themeColor="accent3" w:themeTint="98"/>
          <w:right w:val="single" w:sz="4" w:space="0" w:color="CAF297" w:themeColor="accent3" w:themeTint="98"/>
        </w:tcBorders>
      </w:tcPr>
    </w:tblStylePr>
    <w:tblStylePr w:type="band1Horz">
      <w:rPr>
        <w:rFonts w:ascii="Arial" w:hAnsi="Arial"/>
        <w:color w:val="404040"/>
        <w:sz w:val="22"/>
      </w:rPr>
      <w:tblPr/>
      <w:tcPr>
        <w:tcBorders>
          <w:top w:val="single" w:sz="4" w:space="0" w:color="CAF297" w:themeColor="accent3" w:themeTint="98"/>
          <w:bottom w:val="single" w:sz="4" w:space="0" w:color="CAF297"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9CE1CE" w:themeColor="accent4" w:themeTint="9A"/>
        <w:left w:val="single" w:sz="4" w:space="0" w:color="9CE1CE" w:themeColor="accent4" w:themeTint="9A"/>
        <w:bottom w:val="single" w:sz="4" w:space="0" w:color="9CE1CE" w:themeColor="accent4" w:themeTint="9A"/>
        <w:right w:val="single" w:sz="4" w:space="0" w:color="9CE1CE" w:themeColor="accent4" w:themeTint="9A"/>
      </w:tblBorders>
    </w:tblPr>
    <w:tblStylePr w:type="firstRow">
      <w:rPr>
        <w:rFonts w:ascii="Arial" w:hAnsi="Arial"/>
        <w:b/>
        <w:color w:val="FFFFFF"/>
        <w:sz w:val="22"/>
      </w:rPr>
      <w:tblPr/>
      <w:tcPr>
        <w:shd w:val="clear" w:color="9CE1CE" w:themeColor="accent4" w:themeTint="9A" w:fill="9CE1CE"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CE1CE" w:themeColor="accent4" w:themeTint="9A"/>
          <w:right w:val="single" w:sz="4" w:space="0" w:color="9CE1CE" w:themeColor="accent4" w:themeTint="9A"/>
        </w:tcBorders>
      </w:tcPr>
    </w:tblStylePr>
    <w:tblStylePr w:type="band1Horz">
      <w:rPr>
        <w:rFonts w:ascii="Arial" w:hAnsi="Arial"/>
        <w:color w:val="404040"/>
        <w:sz w:val="22"/>
      </w:rPr>
      <w:tblPr/>
      <w:tcPr>
        <w:tcBorders>
          <w:top w:val="single" w:sz="4" w:space="0" w:color="9CE1CE" w:themeColor="accent4" w:themeTint="9A"/>
          <w:bottom w:val="single" w:sz="4" w:space="0" w:color="9CE1CE"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FFB278" w:themeColor="accent5" w:themeTint="9A"/>
        <w:left w:val="single" w:sz="4" w:space="0" w:color="FFB278" w:themeColor="accent5" w:themeTint="9A"/>
        <w:bottom w:val="single" w:sz="4" w:space="0" w:color="FFB278" w:themeColor="accent5" w:themeTint="9A"/>
        <w:right w:val="single" w:sz="4" w:space="0" w:color="FFB278" w:themeColor="accent5" w:themeTint="9A"/>
      </w:tblBorders>
    </w:tblPr>
    <w:tblStylePr w:type="firstRow">
      <w:rPr>
        <w:rFonts w:ascii="Arial" w:hAnsi="Arial"/>
        <w:b/>
        <w:color w:val="FFFFFF"/>
        <w:sz w:val="22"/>
      </w:rPr>
      <w:tblPr/>
      <w:tcPr>
        <w:shd w:val="clear" w:color="FFB278" w:themeColor="accent5" w:themeTint="9A" w:fill="FFB278"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B278" w:themeColor="accent5" w:themeTint="9A"/>
          <w:right w:val="single" w:sz="4" w:space="0" w:color="FFB278" w:themeColor="accent5" w:themeTint="9A"/>
        </w:tcBorders>
      </w:tcPr>
    </w:tblStylePr>
    <w:tblStylePr w:type="band1Horz">
      <w:rPr>
        <w:rFonts w:ascii="Arial" w:hAnsi="Arial"/>
        <w:color w:val="404040"/>
        <w:sz w:val="22"/>
      </w:rPr>
      <w:tblPr/>
      <w:tcPr>
        <w:tcBorders>
          <w:top w:val="single" w:sz="4" w:space="0" w:color="FFB278" w:themeColor="accent5" w:themeTint="9A"/>
          <w:bottom w:val="single" w:sz="4" w:space="0" w:color="FFB278"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F68D7C" w:themeColor="accent6" w:themeTint="98"/>
        <w:left w:val="single" w:sz="4" w:space="0" w:color="F68D7C" w:themeColor="accent6" w:themeTint="98"/>
        <w:bottom w:val="single" w:sz="4" w:space="0" w:color="F68D7C" w:themeColor="accent6" w:themeTint="98"/>
        <w:right w:val="single" w:sz="4" w:space="0" w:color="F68D7C" w:themeColor="accent6" w:themeTint="98"/>
      </w:tblBorders>
    </w:tblPr>
    <w:tblStylePr w:type="firstRow">
      <w:rPr>
        <w:rFonts w:ascii="Arial" w:hAnsi="Arial"/>
        <w:b/>
        <w:color w:val="FFFFFF"/>
        <w:sz w:val="22"/>
      </w:rPr>
      <w:tblPr/>
      <w:tcPr>
        <w:shd w:val="clear" w:color="F68D7C" w:themeColor="accent6" w:themeTint="98" w:fill="F68D7C"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68D7C" w:themeColor="accent6" w:themeTint="98"/>
          <w:right w:val="single" w:sz="4" w:space="0" w:color="F68D7C" w:themeColor="accent6" w:themeTint="98"/>
        </w:tcBorders>
      </w:tcPr>
    </w:tblStylePr>
    <w:tblStylePr w:type="band1Horz">
      <w:rPr>
        <w:rFonts w:ascii="Arial" w:hAnsi="Arial"/>
        <w:color w:val="404040"/>
        <w:sz w:val="22"/>
      </w:rPr>
      <w:tblPr/>
      <w:tcPr>
        <w:tcBorders>
          <w:top w:val="single" w:sz="4" w:space="0" w:color="F68D7C" w:themeColor="accent6" w:themeTint="98"/>
          <w:bottom w:val="single" w:sz="4" w:space="0" w:color="F68D7C"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AA8E0" w:themeColor="accent1" w:themeTint="90"/>
        <w:left w:val="single" w:sz="4" w:space="0" w:color="9AA8E0" w:themeColor="accent1" w:themeTint="90"/>
        <w:bottom w:val="single" w:sz="4" w:space="0" w:color="9AA8E0" w:themeColor="accent1" w:themeTint="90"/>
        <w:right w:val="single" w:sz="4" w:space="0" w:color="9AA8E0" w:themeColor="accent1" w:themeTint="90"/>
        <w:insideH w:val="single" w:sz="4" w:space="0" w:color="9AA8E0" w:themeColor="accent1" w:themeTint="90"/>
      </w:tblBorders>
    </w:tblPr>
    <w:tblStylePr w:type="firstRow">
      <w:rPr>
        <w:rFonts w:ascii="Arial" w:hAnsi="Arial"/>
        <w:b/>
        <w:color w:val="FFFFFF"/>
        <w:sz w:val="22"/>
      </w:rPr>
      <w:tblPr/>
      <w:tcPr>
        <w:shd w:val="clear" w:color="4E67C8" w:themeColor="accent1" w:fill="4E67C8"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8F1" w:themeColor="accent1" w:themeTint="40" w:fill="D2D8F1" w:themeFill="accent1" w:themeFillTint="40"/>
      </w:tcPr>
    </w:tblStylePr>
    <w:tblStylePr w:type="band1Horz">
      <w:rPr>
        <w:rFonts w:ascii="Arial" w:hAnsi="Arial"/>
        <w:color w:val="404040"/>
        <w:sz w:val="22"/>
      </w:rPr>
      <w:tblPr/>
      <w:tcPr>
        <w:shd w:val="clear" w:color="D2D8F1" w:themeColor="accent1" w:themeTint="40" w:fill="D2D8F1"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A3E2F8" w:themeColor="accent2" w:themeTint="90"/>
        <w:left w:val="single" w:sz="4" w:space="0" w:color="A3E2F8" w:themeColor="accent2" w:themeTint="90"/>
        <w:bottom w:val="single" w:sz="4" w:space="0" w:color="A3E2F8" w:themeColor="accent2" w:themeTint="90"/>
        <w:right w:val="single" w:sz="4" w:space="0" w:color="A3E2F8" w:themeColor="accent2" w:themeTint="90"/>
        <w:insideH w:val="single" w:sz="4" w:space="0" w:color="A3E2F8" w:themeColor="accent2" w:themeTint="90"/>
      </w:tblBorders>
    </w:tblPr>
    <w:tblStylePr w:type="firstRow">
      <w:rPr>
        <w:rFonts w:ascii="Arial" w:hAnsi="Arial"/>
        <w:b/>
        <w:color w:val="FFFFFF"/>
        <w:sz w:val="22"/>
      </w:rPr>
      <w:tblPr/>
      <w:tcPr>
        <w:shd w:val="clear" w:color="5ECCF3" w:themeColor="accent2" w:fill="5ECCF3"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F2FC" w:themeColor="accent2" w:themeTint="40" w:fill="D6F2FC" w:themeFill="accent2" w:themeFillTint="40"/>
      </w:tcPr>
    </w:tblStylePr>
    <w:tblStylePr w:type="band1Horz">
      <w:rPr>
        <w:rFonts w:ascii="Arial" w:hAnsi="Arial"/>
        <w:color w:val="404040"/>
        <w:sz w:val="22"/>
      </w:rPr>
      <w:tblPr/>
      <w:tcPr>
        <w:shd w:val="clear" w:color="D6F2FC" w:themeColor="accent2" w:themeTint="40" w:fill="D6F2FC"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DF39D" w:themeColor="accent3" w:themeTint="90"/>
        <w:left w:val="single" w:sz="4" w:space="0" w:color="CDF39D" w:themeColor="accent3" w:themeTint="90"/>
        <w:bottom w:val="single" w:sz="4" w:space="0" w:color="CDF39D" w:themeColor="accent3" w:themeTint="90"/>
        <w:right w:val="single" w:sz="4" w:space="0" w:color="CDF39D" w:themeColor="accent3" w:themeTint="90"/>
        <w:insideH w:val="single" w:sz="4" w:space="0" w:color="CDF39D" w:themeColor="accent3" w:themeTint="90"/>
      </w:tblBorders>
    </w:tblPr>
    <w:tblStylePr w:type="firstRow">
      <w:rPr>
        <w:rFonts w:ascii="Arial" w:hAnsi="Arial"/>
        <w:b/>
        <w:color w:val="FFFFFF"/>
        <w:sz w:val="22"/>
      </w:rPr>
      <w:tblPr/>
      <w:tcPr>
        <w:shd w:val="clear" w:color="A7EA52" w:themeColor="accent3" w:fill="A7EA52"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F9D3" w:themeColor="accent3" w:themeTint="40" w:fill="E8F9D3" w:themeFill="accent3" w:themeFillTint="40"/>
      </w:tcPr>
    </w:tblStylePr>
    <w:tblStylePr w:type="band1Horz">
      <w:rPr>
        <w:rFonts w:ascii="Arial" w:hAnsi="Arial"/>
        <w:color w:val="404040"/>
        <w:sz w:val="22"/>
      </w:rPr>
      <w:tblPr/>
      <w:tcPr>
        <w:shd w:val="clear" w:color="E8F9D3" w:themeColor="accent3" w:themeTint="40" w:fill="E8F9D3"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A3E3D1" w:themeColor="accent4" w:themeTint="90"/>
        <w:left w:val="single" w:sz="4" w:space="0" w:color="A3E3D1" w:themeColor="accent4" w:themeTint="90"/>
        <w:bottom w:val="single" w:sz="4" w:space="0" w:color="A3E3D1" w:themeColor="accent4" w:themeTint="90"/>
        <w:right w:val="single" w:sz="4" w:space="0" w:color="A3E3D1" w:themeColor="accent4" w:themeTint="90"/>
        <w:insideH w:val="single" w:sz="4" w:space="0" w:color="A3E3D1" w:themeColor="accent4" w:themeTint="90"/>
      </w:tblBorders>
    </w:tblPr>
    <w:tblStylePr w:type="firstRow">
      <w:rPr>
        <w:rFonts w:ascii="Arial" w:hAnsi="Arial"/>
        <w:b/>
        <w:color w:val="FFFFFF"/>
        <w:sz w:val="22"/>
      </w:rPr>
      <w:tblPr/>
      <w:tcPr>
        <w:shd w:val="clear" w:color="5DCEAF" w:themeColor="accent4" w:fill="5DCEAF"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F2EA" w:themeColor="accent4" w:themeTint="40" w:fill="D6F2EA" w:themeFill="accent4" w:themeFillTint="40"/>
      </w:tcPr>
    </w:tblStylePr>
    <w:tblStylePr w:type="band1Horz">
      <w:rPr>
        <w:rFonts w:ascii="Arial" w:hAnsi="Arial"/>
        <w:color w:val="404040"/>
        <w:sz w:val="22"/>
      </w:rPr>
      <w:tblPr/>
      <w:tcPr>
        <w:shd w:val="clear" w:color="D6F2EA" w:themeColor="accent4" w:themeTint="40" w:fill="D6F2EA"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FFB781" w:themeColor="accent5" w:themeTint="90"/>
        <w:left w:val="single" w:sz="4" w:space="0" w:color="FFB781" w:themeColor="accent5" w:themeTint="90"/>
        <w:bottom w:val="single" w:sz="4" w:space="0" w:color="FFB781" w:themeColor="accent5" w:themeTint="90"/>
        <w:right w:val="single" w:sz="4" w:space="0" w:color="FFB781" w:themeColor="accent5" w:themeTint="90"/>
        <w:insideH w:val="single" w:sz="4" w:space="0" w:color="FFB781" w:themeColor="accent5" w:themeTint="90"/>
      </w:tblBorders>
    </w:tblPr>
    <w:tblStylePr w:type="firstRow">
      <w:rPr>
        <w:rFonts w:ascii="Arial" w:hAnsi="Arial"/>
        <w:b/>
        <w:color w:val="FFFFFF"/>
        <w:sz w:val="22"/>
      </w:rPr>
      <w:tblPr/>
      <w:tcPr>
        <w:shd w:val="clear" w:color="FF8021" w:themeColor="accent5" w:fill="FF8021"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EC7" w:themeColor="accent5" w:themeTint="40" w:fill="FFDEC7" w:themeFill="accent5" w:themeFillTint="40"/>
      </w:tcPr>
    </w:tblStylePr>
    <w:tblStylePr w:type="band1Horz">
      <w:rPr>
        <w:rFonts w:ascii="Arial" w:hAnsi="Arial"/>
        <w:color w:val="404040"/>
        <w:sz w:val="22"/>
      </w:rPr>
      <w:tblPr/>
      <w:tcPr>
        <w:shd w:val="clear" w:color="FFDEC7" w:themeColor="accent5" w:themeTint="40" w:fill="FFDEC7"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F79383" w:themeColor="accent6" w:themeTint="90"/>
        <w:left w:val="single" w:sz="4" w:space="0" w:color="F79383" w:themeColor="accent6" w:themeTint="90"/>
        <w:bottom w:val="single" w:sz="4" w:space="0" w:color="F79383" w:themeColor="accent6" w:themeTint="90"/>
        <w:right w:val="single" w:sz="4" w:space="0" w:color="F79383" w:themeColor="accent6" w:themeTint="90"/>
        <w:insideH w:val="single" w:sz="4" w:space="0" w:color="F79383" w:themeColor="accent6" w:themeTint="90"/>
      </w:tblBorders>
    </w:tblPr>
    <w:tblStylePr w:type="firstRow">
      <w:rPr>
        <w:rFonts w:ascii="Arial" w:hAnsi="Arial"/>
        <w:b/>
        <w:color w:val="FFFFFF"/>
        <w:sz w:val="22"/>
      </w:rPr>
      <w:tblPr/>
      <w:tcPr>
        <w:shd w:val="clear" w:color="F14124" w:themeColor="accent6" w:fill="F1412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CFC7" w:themeColor="accent6" w:themeTint="40" w:fill="FBCFC7" w:themeFill="accent6" w:themeFillTint="40"/>
      </w:tcPr>
    </w:tblStylePr>
    <w:tblStylePr w:type="band1Horz">
      <w:rPr>
        <w:rFonts w:ascii="Arial" w:hAnsi="Arial"/>
        <w:color w:val="404040"/>
        <w:sz w:val="22"/>
      </w:rPr>
      <w:tblPr/>
      <w:tcPr>
        <w:shd w:val="clear" w:color="FBCFC7" w:themeColor="accent6" w:themeTint="40" w:fill="FBCFC7"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E67C8" w:themeColor="accent1"/>
        <w:left w:val="single" w:sz="32" w:space="0" w:color="4E67C8" w:themeColor="accent1"/>
        <w:bottom w:val="single" w:sz="32" w:space="0" w:color="4E67C8" w:themeColor="accent1"/>
        <w:right w:val="single" w:sz="32" w:space="0" w:color="4E67C8" w:themeColor="accent1"/>
      </w:tblBorders>
      <w:shd w:val="clear" w:color="4E67C8" w:themeColor="accent1" w:fill="4E67C8" w:themeFill="accent1"/>
    </w:tblPr>
    <w:tblStylePr w:type="firstRow">
      <w:rPr>
        <w:rFonts w:ascii="Arial" w:hAnsi="Arial"/>
        <w:b/>
        <w:color w:val="FFFFFF" w:themeColor="light1"/>
        <w:sz w:val="22"/>
      </w:rPr>
      <w:tblPr/>
      <w:tcPr>
        <w:tcBorders>
          <w:top w:val="single" w:sz="32" w:space="0" w:color="4E67C8" w:themeColor="accent1"/>
          <w:bottom w:val="single" w:sz="12" w:space="0" w:color="FFFFFF" w:themeColor="light1"/>
        </w:tcBorders>
        <w:shd w:val="clear" w:color="4E67C8" w:themeColor="accent1" w:fill="4E67C8"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E67C8" w:themeColor="accent1"/>
          <w:right w:val="single" w:sz="4" w:space="0" w:color="FFFFFF" w:themeColor="light1"/>
        </w:tcBorders>
      </w:tcPr>
    </w:tblStylePr>
    <w:tblStylePr w:type="lastCol">
      <w:tblPr/>
      <w:tcPr>
        <w:tcBorders>
          <w:left w:val="single" w:sz="4" w:space="0" w:color="FFFFFF" w:themeColor="light1"/>
          <w:right w:val="single" w:sz="32" w:space="0" w:color="4E67C8" w:themeColor="accent1"/>
        </w:tcBorders>
      </w:tcPr>
    </w:tblStylePr>
    <w:tblStylePr w:type="band1Vert">
      <w:tblPr/>
      <w:tcPr>
        <w:tcBorders>
          <w:left w:val="single" w:sz="4" w:space="0" w:color="FFFFFF" w:themeColor="light1"/>
          <w:right w:val="single" w:sz="4" w:space="0" w:color="FFFFFF" w:themeColor="light1"/>
        </w:tcBorders>
        <w:shd w:val="clear" w:color="4E67C8" w:themeColor="accent1" w:fill="4E67C8"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E67C8" w:themeColor="accent1" w:fill="4E67C8" w:themeFill="accent1"/>
      </w:tcPr>
    </w:tblStylePr>
    <w:tblStylePr w:type="band2Horz">
      <w:tblPr/>
      <w:tcPr>
        <w:tcBorders>
          <w:top w:val="single" w:sz="4" w:space="0" w:color="FFFFFF" w:themeColor="light1"/>
          <w:bottom w:val="single" w:sz="4" w:space="0" w:color="FFFFFF" w:themeColor="light1"/>
        </w:tcBorders>
        <w:shd w:val="clear" w:color="4E67C8" w:themeColor="accent1" w:fill="4E67C8"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9FE0F8" w:themeColor="accent2" w:themeTint="97"/>
        <w:left w:val="single" w:sz="32" w:space="0" w:color="9FE0F8" w:themeColor="accent2" w:themeTint="97"/>
        <w:bottom w:val="single" w:sz="32" w:space="0" w:color="9FE0F8" w:themeColor="accent2" w:themeTint="97"/>
        <w:right w:val="single" w:sz="32" w:space="0" w:color="9FE0F8" w:themeColor="accent2" w:themeTint="97"/>
      </w:tblBorders>
      <w:shd w:val="clear" w:color="9FE0F8" w:themeColor="accent2" w:themeTint="97" w:fill="9FE0F8" w:themeFill="accent2" w:themeFillTint="97"/>
    </w:tblPr>
    <w:tblStylePr w:type="firstRow">
      <w:rPr>
        <w:rFonts w:ascii="Arial" w:hAnsi="Arial"/>
        <w:b/>
        <w:color w:val="FFFFFF" w:themeColor="light1"/>
        <w:sz w:val="22"/>
      </w:rPr>
      <w:tblPr/>
      <w:tcPr>
        <w:tcBorders>
          <w:top w:val="single" w:sz="32" w:space="0" w:color="9FE0F8" w:themeColor="accent2" w:themeTint="97"/>
          <w:bottom w:val="single" w:sz="12" w:space="0" w:color="FFFFFF" w:themeColor="light1"/>
        </w:tcBorders>
        <w:shd w:val="clear" w:color="9FE0F8" w:themeColor="accent2" w:themeTint="97" w:fill="9FE0F8"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FE0F8" w:themeColor="accent2" w:themeTint="97"/>
          <w:right w:val="single" w:sz="4" w:space="0" w:color="FFFFFF" w:themeColor="light1"/>
        </w:tcBorders>
      </w:tcPr>
    </w:tblStylePr>
    <w:tblStylePr w:type="lastCol">
      <w:tblPr/>
      <w:tcPr>
        <w:tcBorders>
          <w:left w:val="single" w:sz="4" w:space="0" w:color="FFFFFF" w:themeColor="light1"/>
          <w:right w:val="single" w:sz="32" w:space="0" w:color="9FE0F8" w:themeColor="accent2" w:themeTint="97"/>
        </w:tcBorders>
      </w:tcPr>
    </w:tblStylePr>
    <w:tblStylePr w:type="band1Vert">
      <w:tblPr/>
      <w:tcPr>
        <w:tcBorders>
          <w:left w:val="single" w:sz="4" w:space="0" w:color="FFFFFF" w:themeColor="light1"/>
          <w:right w:val="single" w:sz="4" w:space="0" w:color="FFFFFF" w:themeColor="light1"/>
        </w:tcBorders>
        <w:shd w:val="clear" w:color="9FE0F8" w:themeColor="accent2" w:themeTint="97" w:fill="9FE0F8"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FE0F8" w:themeColor="accent2" w:themeTint="97" w:fill="9FE0F8" w:themeFill="accent2" w:themeFillTint="97"/>
      </w:tcPr>
    </w:tblStylePr>
    <w:tblStylePr w:type="band2Horz">
      <w:tblPr/>
      <w:tcPr>
        <w:tcBorders>
          <w:top w:val="single" w:sz="4" w:space="0" w:color="FFFFFF" w:themeColor="light1"/>
          <w:bottom w:val="single" w:sz="4" w:space="0" w:color="FFFFFF" w:themeColor="light1"/>
        </w:tcBorders>
        <w:shd w:val="clear" w:color="9FE0F8" w:themeColor="accent2" w:themeTint="97" w:fill="9FE0F8"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AF297" w:themeColor="accent3" w:themeTint="98"/>
        <w:left w:val="single" w:sz="32" w:space="0" w:color="CAF297" w:themeColor="accent3" w:themeTint="98"/>
        <w:bottom w:val="single" w:sz="32" w:space="0" w:color="CAF297" w:themeColor="accent3" w:themeTint="98"/>
        <w:right w:val="single" w:sz="32" w:space="0" w:color="CAF297" w:themeColor="accent3" w:themeTint="98"/>
      </w:tblBorders>
      <w:shd w:val="clear" w:color="CAF297" w:themeColor="accent3" w:themeTint="98" w:fill="CAF297" w:themeFill="accent3" w:themeFillTint="98"/>
    </w:tblPr>
    <w:tblStylePr w:type="firstRow">
      <w:rPr>
        <w:rFonts w:ascii="Arial" w:hAnsi="Arial"/>
        <w:b/>
        <w:color w:val="FFFFFF" w:themeColor="light1"/>
        <w:sz w:val="22"/>
      </w:rPr>
      <w:tblPr/>
      <w:tcPr>
        <w:tcBorders>
          <w:top w:val="single" w:sz="32" w:space="0" w:color="CAF297" w:themeColor="accent3" w:themeTint="98"/>
          <w:bottom w:val="single" w:sz="12" w:space="0" w:color="FFFFFF" w:themeColor="light1"/>
        </w:tcBorders>
        <w:shd w:val="clear" w:color="CAF297" w:themeColor="accent3" w:themeTint="98" w:fill="CAF297"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AF297" w:themeColor="accent3" w:themeTint="98"/>
          <w:right w:val="single" w:sz="4" w:space="0" w:color="FFFFFF" w:themeColor="light1"/>
        </w:tcBorders>
      </w:tcPr>
    </w:tblStylePr>
    <w:tblStylePr w:type="lastCol">
      <w:tblPr/>
      <w:tcPr>
        <w:tcBorders>
          <w:left w:val="single" w:sz="4" w:space="0" w:color="FFFFFF" w:themeColor="light1"/>
          <w:right w:val="single" w:sz="32" w:space="0" w:color="CAF297" w:themeColor="accent3" w:themeTint="98"/>
        </w:tcBorders>
      </w:tcPr>
    </w:tblStylePr>
    <w:tblStylePr w:type="band1Vert">
      <w:tblPr/>
      <w:tcPr>
        <w:tcBorders>
          <w:left w:val="single" w:sz="4" w:space="0" w:color="FFFFFF" w:themeColor="light1"/>
          <w:right w:val="single" w:sz="4" w:space="0" w:color="FFFFFF" w:themeColor="light1"/>
        </w:tcBorders>
        <w:shd w:val="clear" w:color="CAF297" w:themeColor="accent3" w:themeTint="98" w:fill="CAF297"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AF297" w:themeColor="accent3" w:themeTint="98" w:fill="CAF297" w:themeFill="accent3" w:themeFillTint="98"/>
      </w:tcPr>
    </w:tblStylePr>
    <w:tblStylePr w:type="band2Horz">
      <w:tblPr/>
      <w:tcPr>
        <w:tcBorders>
          <w:top w:val="single" w:sz="4" w:space="0" w:color="FFFFFF" w:themeColor="light1"/>
          <w:bottom w:val="single" w:sz="4" w:space="0" w:color="FFFFFF" w:themeColor="light1"/>
        </w:tcBorders>
        <w:shd w:val="clear" w:color="CAF297" w:themeColor="accent3" w:themeTint="98" w:fill="CAF297"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9CE1CE" w:themeColor="accent4" w:themeTint="9A"/>
        <w:left w:val="single" w:sz="32" w:space="0" w:color="9CE1CE" w:themeColor="accent4" w:themeTint="9A"/>
        <w:bottom w:val="single" w:sz="32" w:space="0" w:color="9CE1CE" w:themeColor="accent4" w:themeTint="9A"/>
        <w:right w:val="single" w:sz="32" w:space="0" w:color="9CE1CE" w:themeColor="accent4" w:themeTint="9A"/>
      </w:tblBorders>
      <w:shd w:val="clear" w:color="9CE1CE" w:themeColor="accent4" w:themeTint="9A" w:fill="9CE1CE" w:themeFill="accent4" w:themeFillTint="9A"/>
    </w:tblPr>
    <w:tblStylePr w:type="firstRow">
      <w:rPr>
        <w:rFonts w:ascii="Arial" w:hAnsi="Arial"/>
        <w:b/>
        <w:color w:val="FFFFFF" w:themeColor="light1"/>
        <w:sz w:val="22"/>
      </w:rPr>
      <w:tblPr/>
      <w:tcPr>
        <w:tcBorders>
          <w:top w:val="single" w:sz="32" w:space="0" w:color="9CE1CE" w:themeColor="accent4" w:themeTint="9A"/>
          <w:bottom w:val="single" w:sz="12" w:space="0" w:color="FFFFFF" w:themeColor="light1"/>
        </w:tcBorders>
        <w:shd w:val="clear" w:color="9CE1CE" w:themeColor="accent4" w:themeTint="9A" w:fill="9CE1CE"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CE1CE" w:themeColor="accent4" w:themeTint="9A"/>
          <w:right w:val="single" w:sz="4" w:space="0" w:color="FFFFFF" w:themeColor="light1"/>
        </w:tcBorders>
      </w:tcPr>
    </w:tblStylePr>
    <w:tblStylePr w:type="lastCol">
      <w:tblPr/>
      <w:tcPr>
        <w:tcBorders>
          <w:left w:val="single" w:sz="4" w:space="0" w:color="FFFFFF" w:themeColor="light1"/>
          <w:right w:val="single" w:sz="32" w:space="0" w:color="9CE1CE" w:themeColor="accent4" w:themeTint="9A"/>
        </w:tcBorders>
      </w:tcPr>
    </w:tblStylePr>
    <w:tblStylePr w:type="band1Vert">
      <w:tblPr/>
      <w:tcPr>
        <w:tcBorders>
          <w:left w:val="single" w:sz="4" w:space="0" w:color="FFFFFF" w:themeColor="light1"/>
          <w:right w:val="single" w:sz="4" w:space="0" w:color="FFFFFF" w:themeColor="light1"/>
        </w:tcBorders>
        <w:shd w:val="clear" w:color="9CE1CE" w:themeColor="accent4" w:themeTint="9A" w:fill="9CE1CE"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CE1CE" w:themeColor="accent4" w:themeTint="9A" w:fill="9CE1CE" w:themeFill="accent4" w:themeFillTint="9A"/>
      </w:tcPr>
    </w:tblStylePr>
    <w:tblStylePr w:type="band2Horz">
      <w:tblPr/>
      <w:tcPr>
        <w:tcBorders>
          <w:top w:val="single" w:sz="4" w:space="0" w:color="FFFFFF" w:themeColor="light1"/>
          <w:bottom w:val="single" w:sz="4" w:space="0" w:color="FFFFFF" w:themeColor="light1"/>
        </w:tcBorders>
        <w:shd w:val="clear" w:color="9CE1CE" w:themeColor="accent4" w:themeTint="9A" w:fill="9CE1CE"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FFB278" w:themeColor="accent5" w:themeTint="9A"/>
        <w:left w:val="single" w:sz="32" w:space="0" w:color="FFB278" w:themeColor="accent5" w:themeTint="9A"/>
        <w:bottom w:val="single" w:sz="32" w:space="0" w:color="FFB278" w:themeColor="accent5" w:themeTint="9A"/>
        <w:right w:val="single" w:sz="32" w:space="0" w:color="FFB278" w:themeColor="accent5" w:themeTint="9A"/>
      </w:tblBorders>
      <w:shd w:val="clear" w:color="FFB278" w:themeColor="accent5" w:themeTint="9A" w:fill="FFB278" w:themeFill="accent5" w:themeFillTint="9A"/>
    </w:tblPr>
    <w:tblStylePr w:type="firstRow">
      <w:rPr>
        <w:rFonts w:ascii="Arial" w:hAnsi="Arial"/>
        <w:b/>
        <w:color w:val="FFFFFF" w:themeColor="light1"/>
        <w:sz w:val="22"/>
      </w:rPr>
      <w:tblPr/>
      <w:tcPr>
        <w:tcBorders>
          <w:top w:val="single" w:sz="32" w:space="0" w:color="FFB278" w:themeColor="accent5" w:themeTint="9A"/>
          <w:bottom w:val="single" w:sz="12" w:space="0" w:color="FFFFFF" w:themeColor="light1"/>
        </w:tcBorders>
        <w:shd w:val="clear" w:color="FFB278" w:themeColor="accent5" w:themeTint="9A" w:fill="FFB278"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B278" w:themeColor="accent5" w:themeTint="9A"/>
          <w:right w:val="single" w:sz="4" w:space="0" w:color="FFFFFF" w:themeColor="light1"/>
        </w:tcBorders>
      </w:tcPr>
    </w:tblStylePr>
    <w:tblStylePr w:type="lastCol">
      <w:tblPr/>
      <w:tcPr>
        <w:tcBorders>
          <w:left w:val="single" w:sz="4" w:space="0" w:color="FFFFFF" w:themeColor="light1"/>
          <w:right w:val="single" w:sz="32" w:space="0" w:color="FFB278" w:themeColor="accent5" w:themeTint="9A"/>
        </w:tcBorders>
      </w:tcPr>
    </w:tblStylePr>
    <w:tblStylePr w:type="band1Vert">
      <w:tblPr/>
      <w:tcPr>
        <w:tcBorders>
          <w:left w:val="single" w:sz="4" w:space="0" w:color="FFFFFF" w:themeColor="light1"/>
          <w:right w:val="single" w:sz="4" w:space="0" w:color="FFFFFF" w:themeColor="light1"/>
        </w:tcBorders>
        <w:shd w:val="clear" w:color="FFB278" w:themeColor="accent5" w:themeTint="9A" w:fill="FFB278"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B278" w:themeColor="accent5" w:themeTint="9A" w:fill="FFB278" w:themeFill="accent5" w:themeFillTint="9A"/>
      </w:tcPr>
    </w:tblStylePr>
    <w:tblStylePr w:type="band2Horz">
      <w:tblPr/>
      <w:tcPr>
        <w:tcBorders>
          <w:top w:val="single" w:sz="4" w:space="0" w:color="FFFFFF" w:themeColor="light1"/>
          <w:bottom w:val="single" w:sz="4" w:space="0" w:color="FFFFFF" w:themeColor="light1"/>
        </w:tcBorders>
        <w:shd w:val="clear" w:color="FFB278" w:themeColor="accent5" w:themeTint="9A" w:fill="FFB278"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F68D7C" w:themeColor="accent6" w:themeTint="98"/>
        <w:left w:val="single" w:sz="32" w:space="0" w:color="F68D7C" w:themeColor="accent6" w:themeTint="98"/>
        <w:bottom w:val="single" w:sz="32" w:space="0" w:color="F68D7C" w:themeColor="accent6" w:themeTint="98"/>
        <w:right w:val="single" w:sz="32" w:space="0" w:color="F68D7C" w:themeColor="accent6" w:themeTint="98"/>
      </w:tblBorders>
      <w:shd w:val="clear" w:color="F68D7C" w:themeColor="accent6" w:themeTint="98" w:fill="F68D7C" w:themeFill="accent6" w:themeFillTint="98"/>
    </w:tblPr>
    <w:tblStylePr w:type="firstRow">
      <w:rPr>
        <w:rFonts w:ascii="Arial" w:hAnsi="Arial"/>
        <w:b/>
        <w:color w:val="FFFFFF" w:themeColor="light1"/>
        <w:sz w:val="22"/>
      </w:rPr>
      <w:tblPr/>
      <w:tcPr>
        <w:tcBorders>
          <w:top w:val="single" w:sz="32" w:space="0" w:color="F68D7C" w:themeColor="accent6" w:themeTint="98"/>
          <w:bottom w:val="single" w:sz="12" w:space="0" w:color="FFFFFF" w:themeColor="light1"/>
        </w:tcBorders>
        <w:shd w:val="clear" w:color="F68D7C" w:themeColor="accent6" w:themeTint="98" w:fill="F68D7C"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68D7C" w:themeColor="accent6" w:themeTint="98"/>
          <w:right w:val="single" w:sz="4" w:space="0" w:color="FFFFFF" w:themeColor="light1"/>
        </w:tcBorders>
      </w:tcPr>
    </w:tblStylePr>
    <w:tblStylePr w:type="lastCol">
      <w:tblPr/>
      <w:tcPr>
        <w:tcBorders>
          <w:left w:val="single" w:sz="4" w:space="0" w:color="FFFFFF" w:themeColor="light1"/>
          <w:right w:val="single" w:sz="32" w:space="0" w:color="F68D7C" w:themeColor="accent6" w:themeTint="98"/>
        </w:tcBorders>
      </w:tcPr>
    </w:tblStylePr>
    <w:tblStylePr w:type="band1Vert">
      <w:tblPr/>
      <w:tcPr>
        <w:tcBorders>
          <w:left w:val="single" w:sz="4" w:space="0" w:color="FFFFFF" w:themeColor="light1"/>
          <w:right w:val="single" w:sz="4" w:space="0" w:color="FFFFFF" w:themeColor="light1"/>
        </w:tcBorders>
        <w:shd w:val="clear" w:color="F68D7C" w:themeColor="accent6" w:themeTint="98" w:fill="F68D7C"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68D7C" w:themeColor="accent6" w:themeTint="98" w:fill="F68D7C" w:themeFill="accent6" w:themeFillTint="98"/>
      </w:tcPr>
    </w:tblStylePr>
    <w:tblStylePr w:type="band2Horz">
      <w:tblPr/>
      <w:tcPr>
        <w:tcBorders>
          <w:top w:val="single" w:sz="4" w:space="0" w:color="FFFFFF" w:themeColor="light1"/>
          <w:bottom w:val="single" w:sz="4" w:space="0" w:color="FFFFFF" w:themeColor="light1"/>
        </w:tcBorders>
        <w:shd w:val="clear" w:color="F68D7C" w:themeColor="accent6" w:themeTint="98" w:fill="F68D7C"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E67C8" w:themeColor="accent1"/>
        <w:bottom w:val="single" w:sz="4" w:space="0" w:color="4E67C8" w:themeColor="accent1"/>
      </w:tblBorders>
    </w:tblPr>
    <w:tblStylePr w:type="firstRow">
      <w:rPr>
        <w:b/>
        <w:color w:val="26387B" w:themeColor="accent1" w:themeShade="95"/>
      </w:rPr>
      <w:tblPr/>
      <w:tcPr>
        <w:tcBorders>
          <w:bottom w:val="single" w:sz="4" w:space="0" w:color="4E67C8" w:themeColor="accent1"/>
        </w:tcBorders>
      </w:tcPr>
    </w:tblStylePr>
    <w:tblStylePr w:type="lastRow">
      <w:rPr>
        <w:b/>
        <w:color w:val="26387B" w:themeColor="accent1" w:themeShade="95"/>
      </w:rPr>
      <w:tblPr/>
      <w:tcPr>
        <w:tcBorders>
          <w:top w:val="single" w:sz="4" w:space="0" w:color="4E67C8" w:themeColor="accent1"/>
        </w:tcBorders>
      </w:tcPr>
    </w:tblStylePr>
    <w:tblStylePr w:type="firstCol">
      <w:rPr>
        <w:b/>
        <w:color w:val="26387B" w:themeColor="accent1" w:themeShade="95"/>
      </w:rPr>
    </w:tblStylePr>
    <w:tblStylePr w:type="lastCol">
      <w:rPr>
        <w:b/>
        <w:color w:val="26387B" w:themeColor="accent1" w:themeShade="95"/>
      </w:rPr>
    </w:tblStylePr>
    <w:tblStylePr w:type="band1Vert">
      <w:tblPr/>
      <w:tcPr>
        <w:shd w:val="clear" w:color="D2D8F1" w:themeColor="accent1" w:themeTint="40" w:fill="D2D8F1" w:themeFill="accent1" w:themeFillTint="40"/>
      </w:tcPr>
    </w:tblStylePr>
    <w:tblStylePr w:type="band1Horz">
      <w:rPr>
        <w:rFonts w:ascii="Arial" w:hAnsi="Arial"/>
        <w:color w:val="26387B" w:themeColor="accent1" w:themeShade="95"/>
        <w:sz w:val="22"/>
      </w:rPr>
      <w:tblPr/>
      <w:tcPr>
        <w:shd w:val="clear" w:color="D2D8F1" w:themeColor="accent1" w:themeTint="40" w:fill="D2D8F1" w:themeFill="accent1" w:themeFillTint="40"/>
      </w:tcPr>
    </w:tblStylePr>
    <w:tblStylePr w:type="band2Horz">
      <w:rPr>
        <w:rFonts w:ascii="Arial" w:hAnsi="Arial"/>
        <w:color w:val="26387B"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9FE0F8" w:themeColor="accent2" w:themeTint="97"/>
        <w:bottom w:val="single" w:sz="4" w:space="0" w:color="9FE0F8" w:themeColor="accent2" w:themeTint="97"/>
      </w:tblBorders>
    </w:tblPr>
    <w:tblStylePr w:type="firstRow">
      <w:rPr>
        <w:b/>
        <w:color w:val="9FE0F8" w:themeColor="accent2" w:themeTint="97" w:themeShade="95"/>
      </w:rPr>
      <w:tblPr/>
      <w:tcPr>
        <w:tcBorders>
          <w:bottom w:val="single" w:sz="4" w:space="0" w:color="9FE0F8" w:themeColor="accent2" w:themeTint="97"/>
        </w:tcBorders>
      </w:tcPr>
    </w:tblStylePr>
    <w:tblStylePr w:type="lastRow">
      <w:rPr>
        <w:b/>
        <w:color w:val="9FE0F8" w:themeColor="accent2" w:themeTint="97" w:themeShade="95"/>
      </w:rPr>
      <w:tblPr/>
      <w:tcPr>
        <w:tcBorders>
          <w:top w:val="single" w:sz="4" w:space="0" w:color="9FE0F8" w:themeColor="accent2" w:themeTint="97"/>
        </w:tcBorders>
      </w:tcPr>
    </w:tblStylePr>
    <w:tblStylePr w:type="firstCol">
      <w:rPr>
        <w:b/>
        <w:color w:val="9FE0F8" w:themeColor="accent2" w:themeTint="97" w:themeShade="95"/>
      </w:rPr>
    </w:tblStylePr>
    <w:tblStylePr w:type="lastCol">
      <w:rPr>
        <w:b/>
        <w:color w:val="9FE0F8" w:themeColor="accent2" w:themeTint="97" w:themeShade="95"/>
      </w:rPr>
    </w:tblStylePr>
    <w:tblStylePr w:type="band1Vert">
      <w:tblPr/>
      <w:tcPr>
        <w:shd w:val="clear" w:color="D6F2FC" w:themeColor="accent2" w:themeTint="40" w:fill="D6F2FC" w:themeFill="accent2" w:themeFillTint="40"/>
      </w:tcPr>
    </w:tblStylePr>
    <w:tblStylePr w:type="band1Horz">
      <w:rPr>
        <w:rFonts w:ascii="Arial" w:hAnsi="Arial"/>
        <w:color w:val="9FE0F8" w:themeColor="accent2" w:themeTint="97" w:themeShade="95"/>
        <w:sz w:val="22"/>
      </w:rPr>
      <w:tblPr/>
      <w:tcPr>
        <w:shd w:val="clear" w:color="D6F2FC" w:themeColor="accent2" w:themeTint="40" w:fill="D6F2FC" w:themeFill="accent2" w:themeFillTint="40"/>
      </w:tcPr>
    </w:tblStylePr>
    <w:tblStylePr w:type="band2Horz">
      <w:rPr>
        <w:rFonts w:ascii="Arial" w:hAnsi="Arial"/>
        <w:color w:val="9FE0F8"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AF297" w:themeColor="accent3" w:themeTint="98"/>
        <w:bottom w:val="single" w:sz="4" w:space="0" w:color="CAF297" w:themeColor="accent3" w:themeTint="98"/>
      </w:tblBorders>
    </w:tblPr>
    <w:tblStylePr w:type="firstRow">
      <w:rPr>
        <w:b/>
        <w:color w:val="CAF297" w:themeColor="accent3" w:themeTint="98" w:themeShade="95"/>
      </w:rPr>
      <w:tblPr/>
      <w:tcPr>
        <w:tcBorders>
          <w:bottom w:val="single" w:sz="4" w:space="0" w:color="CAF297" w:themeColor="accent3" w:themeTint="98"/>
        </w:tcBorders>
      </w:tcPr>
    </w:tblStylePr>
    <w:tblStylePr w:type="lastRow">
      <w:rPr>
        <w:b/>
        <w:color w:val="CAF297" w:themeColor="accent3" w:themeTint="98" w:themeShade="95"/>
      </w:rPr>
      <w:tblPr/>
      <w:tcPr>
        <w:tcBorders>
          <w:top w:val="single" w:sz="4" w:space="0" w:color="CAF297" w:themeColor="accent3" w:themeTint="98"/>
        </w:tcBorders>
      </w:tcPr>
    </w:tblStylePr>
    <w:tblStylePr w:type="firstCol">
      <w:rPr>
        <w:b/>
        <w:color w:val="CAF297" w:themeColor="accent3" w:themeTint="98" w:themeShade="95"/>
      </w:rPr>
    </w:tblStylePr>
    <w:tblStylePr w:type="lastCol">
      <w:rPr>
        <w:b/>
        <w:color w:val="CAF297" w:themeColor="accent3" w:themeTint="98" w:themeShade="95"/>
      </w:rPr>
    </w:tblStylePr>
    <w:tblStylePr w:type="band1Vert">
      <w:tblPr/>
      <w:tcPr>
        <w:shd w:val="clear" w:color="E8F9D3" w:themeColor="accent3" w:themeTint="40" w:fill="E8F9D3" w:themeFill="accent3" w:themeFillTint="40"/>
      </w:tcPr>
    </w:tblStylePr>
    <w:tblStylePr w:type="band1Horz">
      <w:rPr>
        <w:rFonts w:ascii="Arial" w:hAnsi="Arial"/>
        <w:color w:val="CAF297" w:themeColor="accent3" w:themeTint="98" w:themeShade="95"/>
        <w:sz w:val="22"/>
      </w:rPr>
      <w:tblPr/>
      <w:tcPr>
        <w:shd w:val="clear" w:color="E8F9D3" w:themeColor="accent3" w:themeTint="40" w:fill="E8F9D3" w:themeFill="accent3" w:themeFillTint="40"/>
      </w:tcPr>
    </w:tblStylePr>
    <w:tblStylePr w:type="band2Horz">
      <w:rPr>
        <w:rFonts w:ascii="Arial" w:hAnsi="Arial"/>
        <w:color w:val="CAF297"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9CE1CE" w:themeColor="accent4" w:themeTint="9A"/>
        <w:bottom w:val="single" w:sz="4" w:space="0" w:color="9CE1CE" w:themeColor="accent4" w:themeTint="9A"/>
      </w:tblBorders>
    </w:tblPr>
    <w:tblStylePr w:type="firstRow">
      <w:rPr>
        <w:b/>
        <w:color w:val="9CE1CE" w:themeColor="accent4" w:themeTint="9A" w:themeShade="95"/>
      </w:rPr>
      <w:tblPr/>
      <w:tcPr>
        <w:tcBorders>
          <w:bottom w:val="single" w:sz="4" w:space="0" w:color="9CE1CE" w:themeColor="accent4" w:themeTint="9A"/>
        </w:tcBorders>
      </w:tcPr>
    </w:tblStylePr>
    <w:tblStylePr w:type="lastRow">
      <w:rPr>
        <w:b/>
        <w:color w:val="9CE1CE" w:themeColor="accent4" w:themeTint="9A" w:themeShade="95"/>
      </w:rPr>
      <w:tblPr/>
      <w:tcPr>
        <w:tcBorders>
          <w:top w:val="single" w:sz="4" w:space="0" w:color="9CE1CE" w:themeColor="accent4" w:themeTint="9A"/>
        </w:tcBorders>
      </w:tcPr>
    </w:tblStylePr>
    <w:tblStylePr w:type="firstCol">
      <w:rPr>
        <w:b/>
        <w:color w:val="9CE1CE" w:themeColor="accent4" w:themeTint="9A" w:themeShade="95"/>
      </w:rPr>
    </w:tblStylePr>
    <w:tblStylePr w:type="lastCol">
      <w:rPr>
        <w:b/>
        <w:color w:val="9CE1CE" w:themeColor="accent4" w:themeTint="9A" w:themeShade="95"/>
      </w:rPr>
    </w:tblStylePr>
    <w:tblStylePr w:type="band1Vert">
      <w:tblPr/>
      <w:tcPr>
        <w:shd w:val="clear" w:color="D6F2EA" w:themeColor="accent4" w:themeTint="40" w:fill="D6F2EA" w:themeFill="accent4" w:themeFillTint="40"/>
      </w:tcPr>
    </w:tblStylePr>
    <w:tblStylePr w:type="band1Horz">
      <w:rPr>
        <w:rFonts w:ascii="Arial" w:hAnsi="Arial"/>
        <w:color w:val="9CE1CE" w:themeColor="accent4" w:themeTint="9A" w:themeShade="95"/>
        <w:sz w:val="22"/>
      </w:rPr>
      <w:tblPr/>
      <w:tcPr>
        <w:shd w:val="clear" w:color="D6F2EA" w:themeColor="accent4" w:themeTint="40" w:fill="D6F2EA" w:themeFill="accent4" w:themeFillTint="40"/>
      </w:tcPr>
    </w:tblStylePr>
    <w:tblStylePr w:type="band2Horz">
      <w:rPr>
        <w:rFonts w:ascii="Arial" w:hAnsi="Arial"/>
        <w:color w:val="9CE1CE"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FFB278" w:themeColor="accent5" w:themeTint="9A"/>
        <w:bottom w:val="single" w:sz="4" w:space="0" w:color="FFB278" w:themeColor="accent5" w:themeTint="9A"/>
      </w:tblBorders>
    </w:tblPr>
    <w:tblStylePr w:type="firstRow">
      <w:rPr>
        <w:b/>
        <w:color w:val="FFB278" w:themeColor="accent5" w:themeTint="9A" w:themeShade="95"/>
      </w:rPr>
      <w:tblPr/>
      <w:tcPr>
        <w:tcBorders>
          <w:bottom w:val="single" w:sz="4" w:space="0" w:color="FFB278" w:themeColor="accent5" w:themeTint="9A"/>
        </w:tcBorders>
      </w:tcPr>
    </w:tblStylePr>
    <w:tblStylePr w:type="lastRow">
      <w:rPr>
        <w:b/>
        <w:color w:val="FFB278" w:themeColor="accent5" w:themeTint="9A" w:themeShade="95"/>
      </w:rPr>
      <w:tblPr/>
      <w:tcPr>
        <w:tcBorders>
          <w:top w:val="single" w:sz="4" w:space="0" w:color="FFB278" w:themeColor="accent5" w:themeTint="9A"/>
        </w:tcBorders>
      </w:tcPr>
    </w:tblStylePr>
    <w:tblStylePr w:type="firstCol">
      <w:rPr>
        <w:b/>
        <w:color w:val="FFB278" w:themeColor="accent5" w:themeTint="9A" w:themeShade="95"/>
      </w:rPr>
    </w:tblStylePr>
    <w:tblStylePr w:type="lastCol">
      <w:rPr>
        <w:b/>
        <w:color w:val="FFB278" w:themeColor="accent5" w:themeTint="9A" w:themeShade="95"/>
      </w:rPr>
    </w:tblStylePr>
    <w:tblStylePr w:type="band1Vert">
      <w:tblPr/>
      <w:tcPr>
        <w:shd w:val="clear" w:color="FFDEC7" w:themeColor="accent5" w:themeTint="40" w:fill="FFDEC7" w:themeFill="accent5" w:themeFillTint="40"/>
      </w:tcPr>
    </w:tblStylePr>
    <w:tblStylePr w:type="band1Horz">
      <w:rPr>
        <w:rFonts w:ascii="Arial" w:hAnsi="Arial"/>
        <w:color w:val="FFB278" w:themeColor="accent5" w:themeTint="9A" w:themeShade="95"/>
        <w:sz w:val="22"/>
      </w:rPr>
      <w:tblPr/>
      <w:tcPr>
        <w:shd w:val="clear" w:color="FFDEC7" w:themeColor="accent5" w:themeTint="40" w:fill="FFDEC7" w:themeFill="accent5" w:themeFillTint="40"/>
      </w:tcPr>
    </w:tblStylePr>
    <w:tblStylePr w:type="band2Horz">
      <w:rPr>
        <w:rFonts w:ascii="Arial" w:hAnsi="Arial"/>
        <w:color w:val="FFB278"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F68D7C" w:themeColor="accent6" w:themeTint="98"/>
        <w:bottom w:val="single" w:sz="4" w:space="0" w:color="F68D7C" w:themeColor="accent6" w:themeTint="98"/>
      </w:tblBorders>
    </w:tblPr>
    <w:tblStylePr w:type="firstRow">
      <w:rPr>
        <w:b/>
        <w:color w:val="F68D7C" w:themeColor="accent6" w:themeTint="98" w:themeShade="95"/>
      </w:rPr>
      <w:tblPr/>
      <w:tcPr>
        <w:tcBorders>
          <w:bottom w:val="single" w:sz="4" w:space="0" w:color="F68D7C" w:themeColor="accent6" w:themeTint="98"/>
        </w:tcBorders>
      </w:tcPr>
    </w:tblStylePr>
    <w:tblStylePr w:type="lastRow">
      <w:rPr>
        <w:b/>
        <w:color w:val="F68D7C" w:themeColor="accent6" w:themeTint="98" w:themeShade="95"/>
      </w:rPr>
      <w:tblPr/>
      <w:tcPr>
        <w:tcBorders>
          <w:top w:val="single" w:sz="4" w:space="0" w:color="F68D7C" w:themeColor="accent6" w:themeTint="98"/>
        </w:tcBorders>
      </w:tcPr>
    </w:tblStylePr>
    <w:tblStylePr w:type="firstCol">
      <w:rPr>
        <w:b/>
        <w:color w:val="F68D7C" w:themeColor="accent6" w:themeTint="98" w:themeShade="95"/>
      </w:rPr>
    </w:tblStylePr>
    <w:tblStylePr w:type="lastCol">
      <w:rPr>
        <w:b/>
        <w:color w:val="F68D7C" w:themeColor="accent6" w:themeTint="98" w:themeShade="95"/>
      </w:rPr>
    </w:tblStylePr>
    <w:tblStylePr w:type="band1Vert">
      <w:tblPr/>
      <w:tcPr>
        <w:shd w:val="clear" w:color="FBCFC7" w:themeColor="accent6" w:themeTint="40" w:fill="FBCFC7" w:themeFill="accent6" w:themeFillTint="40"/>
      </w:tcPr>
    </w:tblStylePr>
    <w:tblStylePr w:type="band1Horz">
      <w:rPr>
        <w:rFonts w:ascii="Arial" w:hAnsi="Arial"/>
        <w:color w:val="F68D7C" w:themeColor="accent6" w:themeTint="98" w:themeShade="95"/>
        <w:sz w:val="22"/>
      </w:rPr>
      <w:tblPr/>
      <w:tcPr>
        <w:shd w:val="clear" w:color="FBCFC7" w:themeColor="accent6" w:themeTint="40" w:fill="FBCFC7" w:themeFill="accent6" w:themeFillTint="40"/>
      </w:tcPr>
    </w:tblStylePr>
    <w:tblStylePr w:type="band2Horz">
      <w:rPr>
        <w:rFonts w:ascii="Arial" w:hAnsi="Arial"/>
        <w:color w:val="F68D7C"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E67C8" w:themeColor="accent1"/>
      </w:tblBorders>
    </w:tblPr>
    <w:tblStylePr w:type="firstRow">
      <w:rPr>
        <w:rFonts w:ascii="Arial" w:hAnsi="Arial"/>
        <w:i/>
        <w:color w:val="26387B" w:themeColor="accent1" w:themeShade="95"/>
        <w:sz w:val="22"/>
      </w:rPr>
      <w:tblPr/>
      <w:tcPr>
        <w:tcBorders>
          <w:top w:val="none" w:sz="4" w:space="0" w:color="000000"/>
          <w:left w:val="none" w:sz="4" w:space="0" w:color="000000"/>
          <w:bottom w:val="single" w:sz="4" w:space="0" w:color="4E67C8" w:themeColor="accent1"/>
          <w:right w:val="none" w:sz="4" w:space="0" w:color="000000"/>
        </w:tcBorders>
        <w:shd w:val="clear" w:color="FFFFFF" w:themeColor="light1" w:fill="FFFFFF" w:themeFill="light1"/>
      </w:tcPr>
    </w:tblStylePr>
    <w:tblStylePr w:type="lastRow">
      <w:rPr>
        <w:rFonts w:ascii="Arial" w:hAnsi="Arial"/>
        <w:i/>
        <w:color w:val="26387B" w:themeColor="accent1" w:themeShade="95"/>
        <w:sz w:val="22"/>
      </w:rPr>
      <w:tblPr/>
      <w:tcPr>
        <w:tcBorders>
          <w:top w:val="single" w:sz="4" w:space="0" w:color="4E67C8"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387B" w:themeColor="accent1" w:themeShade="95"/>
        <w:sz w:val="22"/>
      </w:rPr>
      <w:tblPr/>
      <w:tcPr>
        <w:tcBorders>
          <w:top w:val="none" w:sz="4" w:space="0" w:color="000000"/>
          <w:left w:val="none" w:sz="4" w:space="0" w:color="000000"/>
          <w:bottom w:val="none" w:sz="4" w:space="0" w:color="000000"/>
          <w:right w:val="single" w:sz="4" w:space="0" w:color="4E67C8" w:themeColor="accent1"/>
        </w:tcBorders>
        <w:shd w:val="clear" w:color="FFFFFF" w:fill="auto"/>
      </w:tcPr>
    </w:tblStylePr>
    <w:tblStylePr w:type="lastCol">
      <w:rPr>
        <w:rFonts w:ascii="Arial" w:hAnsi="Arial"/>
        <w:i/>
        <w:color w:val="26387B" w:themeColor="accent1" w:themeShade="95"/>
        <w:sz w:val="22"/>
      </w:rPr>
      <w:tblPr/>
      <w:tcPr>
        <w:tcBorders>
          <w:top w:val="none" w:sz="4" w:space="0" w:color="000000"/>
          <w:left w:val="single" w:sz="4" w:space="0" w:color="4E67C8" w:themeColor="accent1"/>
          <w:bottom w:val="none" w:sz="4" w:space="0" w:color="000000"/>
          <w:right w:val="none" w:sz="4" w:space="0" w:color="000000"/>
        </w:tcBorders>
        <w:shd w:val="clear" w:color="FFFFFF" w:fill="auto"/>
      </w:tcPr>
    </w:tblStylePr>
    <w:tblStylePr w:type="band1Vert">
      <w:tblPr/>
      <w:tcPr>
        <w:shd w:val="clear" w:color="D2D8F1" w:themeColor="accent1" w:themeTint="40" w:fill="D2D8F1" w:themeFill="accent1" w:themeFillTint="40"/>
      </w:tcPr>
    </w:tblStylePr>
    <w:tblStylePr w:type="band1Horz">
      <w:rPr>
        <w:rFonts w:ascii="Arial" w:hAnsi="Arial"/>
        <w:color w:val="26387B" w:themeColor="accent1" w:themeShade="95"/>
        <w:sz w:val="22"/>
      </w:rPr>
      <w:tblPr/>
      <w:tcPr>
        <w:shd w:val="clear" w:color="D2D8F1" w:themeColor="accent1" w:themeTint="40" w:fill="D2D8F1" w:themeFill="accent1" w:themeFillTint="40"/>
      </w:tcPr>
    </w:tblStylePr>
    <w:tblStylePr w:type="band2Horz">
      <w:rPr>
        <w:rFonts w:ascii="Arial" w:hAnsi="Arial"/>
        <w:color w:val="26387B"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9FE0F8" w:themeColor="accent2" w:themeTint="97"/>
      </w:tblBorders>
    </w:tblPr>
    <w:tblStylePr w:type="firstRow">
      <w:rPr>
        <w:rFonts w:ascii="Arial" w:hAnsi="Arial"/>
        <w:i/>
        <w:color w:val="9FE0F8" w:themeColor="accent2" w:themeTint="97" w:themeShade="95"/>
        <w:sz w:val="22"/>
      </w:rPr>
      <w:tblPr/>
      <w:tcPr>
        <w:tcBorders>
          <w:top w:val="none" w:sz="4" w:space="0" w:color="000000"/>
          <w:left w:val="none" w:sz="4" w:space="0" w:color="000000"/>
          <w:bottom w:val="single" w:sz="4" w:space="0" w:color="9FE0F8" w:themeColor="accent2" w:themeTint="97"/>
          <w:right w:val="none" w:sz="4" w:space="0" w:color="000000"/>
        </w:tcBorders>
        <w:shd w:val="clear" w:color="FFFFFF" w:themeColor="light1" w:fill="FFFFFF" w:themeFill="light1"/>
      </w:tcPr>
    </w:tblStylePr>
    <w:tblStylePr w:type="lastRow">
      <w:rPr>
        <w:rFonts w:ascii="Arial" w:hAnsi="Arial"/>
        <w:i/>
        <w:color w:val="9FE0F8" w:themeColor="accent2" w:themeTint="97" w:themeShade="95"/>
        <w:sz w:val="22"/>
      </w:rPr>
      <w:tblPr/>
      <w:tcPr>
        <w:tcBorders>
          <w:top w:val="single" w:sz="4" w:space="0" w:color="9FE0F8"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FE0F8" w:themeColor="accent2" w:themeTint="97" w:themeShade="95"/>
        <w:sz w:val="22"/>
      </w:rPr>
      <w:tblPr/>
      <w:tcPr>
        <w:tcBorders>
          <w:top w:val="none" w:sz="4" w:space="0" w:color="000000"/>
          <w:left w:val="none" w:sz="4" w:space="0" w:color="000000"/>
          <w:bottom w:val="none" w:sz="4" w:space="0" w:color="000000"/>
          <w:right w:val="single" w:sz="4" w:space="0" w:color="9FE0F8" w:themeColor="accent2" w:themeTint="97"/>
        </w:tcBorders>
        <w:shd w:val="clear" w:color="FFFFFF" w:fill="auto"/>
      </w:tcPr>
    </w:tblStylePr>
    <w:tblStylePr w:type="lastCol">
      <w:rPr>
        <w:rFonts w:ascii="Arial" w:hAnsi="Arial"/>
        <w:i/>
        <w:color w:val="9FE0F8" w:themeColor="accent2" w:themeTint="97" w:themeShade="95"/>
        <w:sz w:val="22"/>
      </w:rPr>
      <w:tblPr/>
      <w:tcPr>
        <w:tcBorders>
          <w:top w:val="none" w:sz="4" w:space="0" w:color="000000"/>
          <w:left w:val="single" w:sz="4" w:space="0" w:color="9FE0F8" w:themeColor="accent2" w:themeTint="97"/>
          <w:bottom w:val="none" w:sz="4" w:space="0" w:color="000000"/>
          <w:right w:val="none" w:sz="4" w:space="0" w:color="000000"/>
        </w:tcBorders>
        <w:shd w:val="clear" w:color="FFFFFF" w:fill="auto"/>
      </w:tcPr>
    </w:tblStylePr>
    <w:tblStylePr w:type="band1Vert">
      <w:tblPr/>
      <w:tcPr>
        <w:shd w:val="clear" w:color="D6F2FC" w:themeColor="accent2" w:themeTint="40" w:fill="D6F2FC" w:themeFill="accent2" w:themeFillTint="40"/>
      </w:tcPr>
    </w:tblStylePr>
    <w:tblStylePr w:type="band1Horz">
      <w:rPr>
        <w:rFonts w:ascii="Arial" w:hAnsi="Arial"/>
        <w:color w:val="9FE0F8" w:themeColor="accent2" w:themeTint="97" w:themeShade="95"/>
        <w:sz w:val="22"/>
      </w:rPr>
      <w:tblPr/>
      <w:tcPr>
        <w:shd w:val="clear" w:color="D6F2FC" w:themeColor="accent2" w:themeTint="40" w:fill="D6F2FC" w:themeFill="accent2" w:themeFillTint="40"/>
      </w:tcPr>
    </w:tblStylePr>
    <w:tblStylePr w:type="band2Horz">
      <w:rPr>
        <w:rFonts w:ascii="Arial" w:hAnsi="Arial"/>
        <w:color w:val="9FE0F8"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AF297" w:themeColor="accent3" w:themeTint="98"/>
      </w:tblBorders>
    </w:tblPr>
    <w:tblStylePr w:type="firstRow">
      <w:rPr>
        <w:rFonts w:ascii="Arial" w:hAnsi="Arial"/>
        <w:i/>
        <w:color w:val="CAF297" w:themeColor="accent3" w:themeTint="98" w:themeShade="95"/>
        <w:sz w:val="22"/>
      </w:rPr>
      <w:tblPr/>
      <w:tcPr>
        <w:tcBorders>
          <w:top w:val="none" w:sz="4" w:space="0" w:color="000000"/>
          <w:left w:val="none" w:sz="4" w:space="0" w:color="000000"/>
          <w:bottom w:val="single" w:sz="4" w:space="0" w:color="CAF297" w:themeColor="accent3" w:themeTint="98"/>
          <w:right w:val="none" w:sz="4" w:space="0" w:color="000000"/>
        </w:tcBorders>
        <w:shd w:val="clear" w:color="FFFFFF" w:themeColor="light1" w:fill="FFFFFF" w:themeFill="light1"/>
      </w:tcPr>
    </w:tblStylePr>
    <w:tblStylePr w:type="lastRow">
      <w:rPr>
        <w:rFonts w:ascii="Arial" w:hAnsi="Arial"/>
        <w:i/>
        <w:color w:val="CAF297" w:themeColor="accent3" w:themeTint="98" w:themeShade="95"/>
        <w:sz w:val="22"/>
      </w:rPr>
      <w:tblPr/>
      <w:tcPr>
        <w:tcBorders>
          <w:top w:val="single" w:sz="4" w:space="0" w:color="CAF297"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AF297" w:themeColor="accent3" w:themeTint="98" w:themeShade="95"/>
        <w:sz w:val="22"/>
      </w:rPr>
      <w:tblPr/>
      <w:tcPr>
        <w:tcBorders>
          <w:top w:val="none" w:sz="4" w:space="0" w:color="000000"/>
          <w:left w:val="none" w:sz="4" w:space="0" w:color="000000"/>
          <w:bottom w:val="none" w:sz="4" w:space="0" w:color="000000"/>
          <w:right w:val="single" w:sz="4" w:space="0" w:color="CAF297" w:themeColor="accent3" w:themeTint="98"/>
        </w:tcBorders>
        <w:shd w:val="clear" w:color="FFFFFF" w:fill="auto"/>
      </w:tcPr>
    </w:tblStylePr>
    <w:tblStylePr w:type="lastCol">
      <w:rPr>
        <w:rFonts w:ascii="Arial" w:hAnsi="Arial"/>
        <w:i/>
        <w:color w:val="CAF297" w:themeColor="accent3" w:themeTint="98" w:themeShade="95"/>
        <w:sz w:val="22"/>
      </w:rPr>
      <w:tblPr/>
      <w:tcPr>
        <w:tcBorders>
          <w:top w:val="none" w:sz="4" w:space="0" w:color="000000"/>
          <w:left w:val="single" w:sz="4" w:space="0" w:color="CAF297" w:themeColor="accent3" w:themeTint="98"/>
          <w:bottom w:val="none" w:sz="4" w:space="0" w:color="000000"/>
          <w:right w:val="none" w:sz="4" w:space="0" w:color="000000"/>
        </w:tcBorders>
        <w:shd w:val="clear" w:color="FFFFFF" w:fill="auto"/>
      </w:tcPr>
    </w:tblStylePr>
    <w:tblStylePr w:type="band1Vert">
      <w:tblPr/>
      <w:tcPr>
        <w:shd w:val="clear" w:color="E8F9D3" w:themeColor="accent3" w:themeTint="40" w:fill="E8F9D3" w:themeFill="accent3" w:themeFillTint="40"/>
      </w:tcPr>
    </w:tblStylePr>
    <w:tblStylePr w:type="band1Horz">
      <w:rPr>
        <w:rFonts w:ascii="Arial" w:hAnsi="Arial"/>
        <w:color w:val="CAF297" w:themeColor="accent3" w:themeTint="98" w:themeShade="95"/>
        <w:sz w:val="22"/>
      </w:rPr>
      <w:tblPr/>
      <w:tcPr>
        <w:shd w:val="clear" w:color="E8F9D3" w:themeColor="accent3" w:themeTint="40" w:fill="E8F9D3" w:themeFill="accent3" w:themeFillTint="40"/>
      </w:tcPr>
    </w:tblStylePr>
    <w:tblStylePr w:type="band2Horz">
      <w:rPr>
        <w:rFonts w:ascii="Arial" w:hAnsi="Arial"/>
        <w:color w:val="CAF297"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9CE1CE" w:themeColor="accent4" w:themeTint="9A"/>
      </w:tblBorders>
    </w:tblPr>
    <w:tblStylePr w:type="firstRow">
      <w:rPr>
        <w:rFonts w:ascii="Arial" w:hAnsi="Arial"/>
        <w:i/>
        <w:color w:val="9CE1CE" w:themeColor="accent4" w:themeTint="9A" w:themeShade="95"/>
        <w:sz w:val="22"/>
      </w:rPr>
      <w:tblPr/>
      <w:tcPr>
        <w:tcBorders>
          <w:top w:val="none" w:sz="4" w:space="0" w:color="000000"/>
          <w:left w:val="none" w:sz="4" w:space="0" w:color="000000"/>
          <w:bottom w:val="single" w:sz="4" w:space="0" w:color="9CE1CE" w:themeColor="accent4" w:themeTint="9A"/>
          <w:right w:val="none" w:sz="4" w:space="0" w:color="000000"/>
        </w:tcBorders>
        <w:shd w:val="clear" w:color="FFFFFF" w:themeColor="light1" w:fill="FFFFFF" w:themeFill="light1"/>
      </w:tcPr>
    </w:tblStylePr>
    <w:tblStylePr w:type="lastRow">
      <w:rPr>
        <w:rFonts w:ascii="Arial" w:hAnsi="Arial"/>
        <w:i/>
        <w:color w:val="9CE1CE" w:themeColor="accent4" w:themeTint="9A" w:themeShade="95"/>
        <w:sz w:val="22"/>
      </w:rPr>
      <w:tblPr/>
      <w:tcPr>
        <w:tcBorders>
          <w:top w:val="single" w:sz="4" w:space="0" w:color="9CE1CE"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CE1CE" w:themeColor="accent4" w:themeTint="9A" w:themeShade="95"/>
        <w:sz w:val="22"/>
      </w:rPr>
      <w:tblPr/>
      <w:tcPr>
        <w:tcBorders>
          <w:top w:val="none" w:sz="4" w:space="0" w:color="000000"/>
          <w:left w:val="none" w:sz="4" w:space="0" w:color="000000"/>
          <w:bottom w:val="none" w:sz="4" w:space="0" w:color="000000"/>
          <w:right w:val="single" w:sz="4" w:space="0" w:color="9CE1CE" w:themeColor="accent4" w:themeTint="9A"/>
        </w:tcBorders>
        <w:shd w:val="clear" w:color="FFFFFF" w:fill="auto"/>
      </w:tcPr>
    </w:tblStylePr>
    <w:tblStylePr w:type="lastCol">
      <w:rPr>
        <w:rFonts w:ascii="Arial" w:hAnsi="Arial"/>
        <w:i/>
        <w:color w:val="9CE1CE" w:themeColor="accent4" w:themeTint="9A" w:themeShade="95"/>
        <w:sz w:val="22"/>
      </w:rPr>
      <w:tblPr/>
      <w:tcPr>
        <w:tcBorders>
          <w:top w:val="none" w:sz="4" w:space="0" w:color="000000"/>
          <w:left w:val="single" w:sz="4" w:space="0" w:color="9CE1CE" w:themeColor="accent4" w:themeTint="9A"/>
          <w:bottom w:val="none" w:sz="4" w:space="0" w:color="000000"/>
          <w:right w:val="none" w:sz="4" w:space="0" w:color="000000"/>
        </w:tcBorders>
        <w:shd w:val="clear" w:color="FFFFFF" w:fill="auto"/>
      </w:tcPr>
    </w:tblStylePr>
    <w:tblStylePr w:type="band1Vert">
      <w:tblPr/>
      <w:tcPr>
        <w:shd w:val="clear" w:color="D6F2EA" w:themeColor="accent4" w:themeTint="40" w:fill="D6F2EA" w:themeFill="accent4" w:themeFillTint="40"/>
      </w:tcPr>
    </w:tblStylePr>
    <w:tblStylePr w:type="band1Horz">
      <w:rPr>
        <w:rFonts w:ascii="Arial" w:hAnsi="Arial"/>
        <w:color w:val="9CE1CE" w:themeColor="accent4" w:themeTint="9A" w:themeShade="95"/>
        <w:sz w:val="22"/>
      </w:rPr>
      <w:tblPr/>
      <w:tcPr>
        <w:shd w:val="clear" w:color="D6F2EA" w:themeColor="accent4" w:themeTint="40" w:fill="D6F2EA" w:themeFill="accent4" w:themeFillTint="40"/>
      </w:tcPr>
    </w:tblStylePr>
    <w:tblStylePr w:type="band2Horz">
      <w:rPr>
        <w:rFonts w:ascii="Arial" w:hAnsi="Arial"/>
        <w:color w:val="9CE1CE"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FFB278" w:themeColor="accent5" w:themeTint="9A"/>
      </w:tblBorders>
    </w:tblPr>
    <w:tblStylePr w:type="firstRow">
      <w:rPr>
        <w:rFonts w:ascii="Arial" w:hAnsi="Arial"/>
        <w:i/>
        <w:color w:val="FFB278" w:themeColor="accent5" w:themeTint="9A" w:themeShade="95"/>
        <w:sz w:val="22"/>
      </w:rPr>
      <w:tblPr/>
      <w:tcPr>
        <w:tcBorders>
          <w:top w:val="none" w:sz="4" w:space="0" w:color="000000"/>
          <w:left w:val="none" w:sz="4" w:space="0" w:color="000000"/>
          <w:bottom w:val="single" w:sz="4" w:space="0" w:color="FFB278" w:themeColor="accent5" w:themeTint="9A"/>
          <w:right w:val="none" w:sz="4" w:space="0" w:color="000000"/>
        </w:tcBorders>
        <w:shd w:val="clear" w:color="FFFFFF" w:themeColor="light1" w:fill="FFFFFF" w:themeFill="light1"/>
      </w:tcPr>
    </w:tblStylePr>
    <w:tblStylePr w:type="lastRow">
      <w:rPr>
        <w:rFonts w:ascii="Arial" w:hAnsi="Arial"/>
        <w:i/>
        <w:color w:val="FFB278" w:themeColor="accent5" w:themeTint="9A" w:themeShade="95"/>
        <w:sz w:val="22"/>
      </w:rPr>
      <w:tblPr/>
      <w:tcPr>
        <w:tcBorders>
          <w:top w:val="single" w:sz="4" w:space="0" w:color="FFB278"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B278" w:themeColor="accent5" w:themeTint="9A" w:themeShade="95"/>
        <w:sz w:val="22"/>
      </w:rPr>
      <w:tblPr/>
      <w:tcPr>
        <w:tcBorders>
          <w:top w:val="none" w:sz="4" w:space="0" w:color="000000"/>
          <w:left w:val="none" w:sz="4" w:space="0" w:color="000000"/>
          <w:bottom w:val="none" w:sz="4" w:space="0" w:color="000000"/>
          <w:right w:val="single" w:sz="4" w:space="0" w:color="FFB278" w:themeColor="accent5" w:themeTint="9A"/>
        </w:tcBorders>
        <w:shd w:val="clear" w:color="FFFFFF" w:fill="auto"/>
      </w:tcPr>
    </w:tblStylePr>
    <w:tblStylePr w:type="lastCol">
      <w:rPr>
        <w:rFonts w:ascii="Arial" w:hAnsi="Arial"/>
        <w:i/>
        <w:color w:val="FFB278" w:themeColor="accent5" w:themeTint="9A" w:themeShade="95"/>
        <w:sz w:val="22"/>
      </w:rPr>
      <w:tblPr/>
      <w:tcPr>
        <w:tcBorders>
          <w:top w:val="none" w:sz="4" w:space="0" w:color="000000"/>
          <w:left w:val="single" w:sz="4" w:space="0" w:color="FFB278" w:themeColor="accent5" w:themeTint="9A"/>
          <w:bottom w:val="none" w:sz="4" w:space="0" w:color="000000"/>
          <w:right w:val="none" w:sz="4" w:space="0" w:color="000000"/>
        </w:tcBorders>
        <w:shd w:val="clear" w:color="FFFFFF" w:fill="auto"/>
      </w:tcPr>
    </w:tblStylePr>
    <w:tblStylePr w:type="band1Vert">
      <w:tblPr/>
      <w:tcPr>
        <w:shd w:val="clear" w:color="FFDEC7" w:themeColor="accent5" w:themeTint="40" w:fill="FFDEC7" w:themeFill="accent5" w:themeFillTint="40"/>
      </w:tcPr>
    </w:tblStylePr>
    <w:tblStylePr w:type="band1Horz">
      <w:rPr>
        <w:rFonts w:ascii="Arial" w:hAnsi="Arial"/>
        <w:color w:val="FFB278" w:themeColor="accent5" w:themeTint="9A" w:themeShade="95"/>
        <w:sz w:val="22"/>
      </w:rPr>
      <w:tblPr/>
      <w:tcPr>
        <w:shd w:val="clear" w:color="FFDEC7" w:themeColor="accent5" w:themeTint="40" w:fill="FFDEC7" w:themeFill="accent5" w:themeFillTint="40"/>
      </w:tcPr>
    </w:tblStylePr>
    <w:tblStylePr w:type="band2Horz">
      <w:rPr>
        <w:rFonts w:ascii="Arial" w:hAnsi="Arial"/>
        <w:color w:val="FFB278"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F68D7C" w:themeColor="accent6" w:themeTint="98"/>
      </w:tblBorders>
    </w:tblPr>
    <w:tblStylePr w:type="firstRow">
      <w:rPr>
        <w:rFonts w:ascii="Arial" w:hAnsi="Arial"/>
        <w:i/>
        <w:color w:val="F68D7C" w:themeColor="accent6" w:themeTint="98" w:themeShade="95"/>
        <w:sz w:val="22"/>
      </w:rPr>
      <w:tblPr/>
      <w:tcPr>
        <w:tcBorders>
          <w:top w:val="none" w:sz="4" w:space="0" w:color="000000"/>
          <w:left w:val="none" w:sz="4" w:space="0" w:color="000000"/>
          <w:bottom w:val="single" w:sz="4" w:space="0" w:color="F68D7C" w:themeColor="accent6" w:themeTint="98"/>
          <w:right w:val="none" w:sz="4" w:space="0" w:color="000000"/>
        </w:tcBorders>
        <w:shd w:val="clear" w:color="FFFFFF" w:themeColor="light1" w:fill="FFFFFF" w:themeFill="light1"/>
      </w:tcPr>
    </w:tblStylePr>
    <w:tblStylePr w:type="lastRow">
      <w:rPr>
        <w:rFonts w:ascii="Arial" w:hAnsi="Arial"/>
        <w:i/>
        <w:color w:val="F68D7C" w:themeColor="accent6" w:themeTint="98" w:themeShade="95"/>
        <w:sz w:val="22"/>
      </w:rPr>
      <w:tblPr/>
      <w:tcPr>
        <w:tcBorders>
          <w:top w:val="single" w:sz="4" w:space="0" w:color="F68D7C"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68D7C" w:themeColor="accent6" w:themeTint="98" w:themeShade="95"/>
        <w:sz w:val="22"/>
      </w:rPr>
      <w:tblPr/>
      <w:tcPr>
        <w:tcBorders>
          <w:top w:val="none" w:sz="4" w:space="0" w:color="000000"/>
          <w:left w:val="none" w:sz="4" w:space="0" w:color="000000"/>
          <w:bottom w:val="none" w:sz="4" w:space="0" w:color="000000"/>
          <w:right w:val="single" w:sz="4" w:space="0" w:color="F68D7C" w:themeColor="accent6" w:themeTint="98"/>
        </w:tcBorders>
        <w:shd w:val="clear" w:color="FFFFFF" w:fill="auto"/>
      </w:tcPr>
    </w:tblStylePr>
    <w:tblStylePr w:type="lastCol">
      <w:rPr>
        <w:rFonts w:ascii="Arial" w:hAnsi="Arial"/>
        <w:i/>
        <w:color w:val="F68D7C" w:themeColor="accent6" w:themeTint="98" w:themeShade="95"/>
        <w:sz w:val="22"/>
      </w:rPr>
      <w:tblPr/>
      <w:tcPr>
        <w:tcBorders>
          <w:top w:val="none" w:sz="4" w:space="0" w:color="000000"/>
          <w:left w:val="single" w:sz="4" w:space="0" w:color="F68D7C" w:themeColor="accent6" w:themeTint="98"/>
          <w:bottom w:val="none" w:sz="4" w:space="0" w:color="000000"/>
          <w:right w:val="none" w:sz="4" w:space="0" w:color="000000"/>
        </w:tcBorders>
        <w:shd w:val="clear" w:color="FFFFFF" w:fill="auto"/>
      </w:tcPr>
    </w:tblStylePr>
    <w:tblStylePr w:type="band1Vert">
      <w:tblPr/>
      <w:tcPr>
        <w:shd w:val="clear" w:color="FBCFC7" w:themeColor="accent6" w:themeTint="40" w:fill="FBCFC7" w:themeFill="accent6" w:themeFillTint="40"/>
      </w:tcPr>
    </w:tblStylePr>
    <w:tblStylePr w:type="band1Horz">
      <w:rPr>
        <w:rFonts w:ascii="Arial" w:hAnsi="Arial"/>
        <w:color w:val="F68D7C" w:themeColor="accent6" w:themeTint="98" w:themeShade="95"/>
        <w:sz w:val="22"/>
      </w:rPr>
      <w:tblPr/>
      <w:tcPr>
        <w:shd w:val="clear" w:color="FBCFC7" w:themeColor="accent6" w:themeTint="40" w:fill="FBCFC7" w:themeFill="accent6" w:themeFillTint="40"/>
      </w:tcPr>
    </w:tblStylePr>
    <w:tblStylePr w:type="band2Horz">
      <w:rPr>
        <w:rFonts w:ascii="Arial" w:hAnsi="Arial"/>
        <w:color w:val="F68D7C"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C73CC" w:themeColor="accent1" w:themeTint="EA" w:fill="5C73CC" w:themeFill="accent1" w:themeFillTint="EA"/>
      </w:tcPr>
    </w:tblStylePr>
    <w:tblStylePr w:type="lastRow">
      <w:rPr>
        <w:rFonts w:ascii="Arial" w:hAnsi="Arial"/>
        <w:color w:val="F2F2F2"/>
        <w:sz w:val="22"/>
      </w:rPr>
      <w:tblPr/>
      <w:tcPr>
        <w:shd w:val="clear" w:color="5C73CC" w:themeColor="accent1" w:themeTint="EA" w:fill="5C73CC" w:themeFill="accent1" w:themeFillTint="EA"/>
      </w:tcPr>
    </w:tblStylePr>
    <w:tblStylePr w:type="firstCol">
      <w:rPr>
        <w:rFonts w:ascii="Arial" w:hAnsi="Arial"/>
        <w:color w:val="F2F2F2"/>
        <w:sz w:val="22"/>
      </w:rPr>
      <w:tblPr/>
      <w:tcPr>
        <w:shd w:val="clear" w:color="5C73CC" w:themeColor="accent1" w:themeTint="EA" w:fill="5C73CC" w:themeFill="accent1" w:themeFillTint="EA"/>
      </w:tcPr>
    </w:tblStylePr>
    <w:tblStylePr w:type="lastCol">
      <w:rPr>
        <w:rFonts w:ascii="Arial" w:hAnsi="Arial"/>
        <w:color w:val="F2F2F2"/>
        <w:sz w:val="22"/>
      </w:rPr>
      <w:tblPr/>
      <w:tcPr>
        <w:shd w:val="clear" w:color="5C73CC" w:themeColor="accent1" w:themeTint="EA" w:fill="5C73CC"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CFED" w:themeColor="accent1" w:themeTint="50" w:fill="C7CFED"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CFED" w:themeColor="accent1" w:themeTint="50" w:fill="C7CFED"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9FE0F8" w:themeColor="accent2" w:themeTint="97" w:fill="9FE0F8" w:themeFill="accent2" w:themeFillTint="97"/>
      </w:tcPr>
    </w:tblStylePr>
    <w:tblStylePr w:type="lastRow">
      <w:rPr>
        <w:rFonts w:ascii="Arial" w:hAnsi="Arial"/>
        <w:color w:val="F2F2F2"/>
        <w:sz w:val="22"/>
      </w:rPr>
      <w:tblPr/>
      <w:tcPr>
        <w:shd w:val="clear" w:color="9FE0F8" w:themeColor="accent2" w:themeTint="97" w:fill="9FE0F8" w:themeFill="accent2" w:themeFillTint="97"/>
      </w:tcPr>
    </w:tblStylePr>
    <w:tblStylePr w:type="firstCol">
      <w:rPr>
        <w:rFonts w:ascii="Arial" w:hAnsi="Arial"/>
        <w:color w:val="F2F2F2"/>
        <w:sz w:val="22"/>
      </w:rPr>
      <w:tblPr/>
      <w:tcPr>
        <w:shd w:val="clear" w:color="9FE0F8" w:themeColor="accent2" w:themeTint="97" w:fill="9FE0F8" w:themeFill="accent2" w:themeFillTint="97"/>
      </w:tcPr>
    </w:tblStylePr>
    <w:tblStylePr w:type="lastCol">
      <w:rPr>
        <w:rFonts w:ascii="Arial" w:hAnsi="Arial"/>
        <w:color w:val="F2F2F2"/>
        <w:sz w:val="22"/>
      </w:rPr>
      <w:tblPr/>
      <w:tcPr>
        <w:shd w:val="clear" w:color="9FE0F8" w:themeColor="accent2" w:themeTint="97" w:fill="9FE0F8"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FF4FC" w:themeColor="accent2" w:themeTint="32" w:fill="DFF4F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FF4FC" w:themeColor="accent2" w:themeTint="32" w:fill="DFF4FC"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6EA52" w:themeColor="accent3" w:themeTint="FE" w:fill="A6EA52" w:themeFill="accent3" w:themeFillTint="FE"/>
      </w:tcPr>
    </w:tblStylePr>
    <w:tblStylePr w:type="lastRow">
      <w:rPr>
        <w:rFonts w:ascii="Arial" w:hAnsi="Arial"/>
        <w:color w:val="F2F2F2"/>
        <w:sz w:val="22"/>
      </w:rPr>
      <w:tblPr/>
      <w:tcPr>
        <w:shd w:val="clear" w:color="A6EA52" w:themeColor="accent3" w:themeTint="FE" w:fill="A6EA52" w:themeFill="accent3" w:themeFillTint="FE"/>
      </w:tcPr>
    </w:tblStylePr>
    <w:tblStylePr w:type="firstCol">
      <w:rPr>
        <w:rFonts w:ascii="Arial" w:hAnsi="Arial"/>
        <w:color w:val="F2F2F2"/>
        <w:sz w:val="22"/>
      </w:rPr>
      <w:tblPr/>
      <w:tcPr>
        <w:shd w:val="clear" w:color="A6EA52" w:themeColor="accent3" w:themeTint="FE" w:fill="A6EA52" w:themeFill="accent3" w:themeFillTint="FE"/>
      </w:tcPr>
    </w:tblStylePr>
    <w:tblStylePr w:type="lastCol">
      <w:rPr>
        <w:rFonts w:ascii="Arial" w:hAnsi="Arial"/>
        <w:color w:val="F2F2F2"/>
        <w:sz w:val="22"/>
      </w:rPr>
      <w:tblPr/>
      <w:tcPr>
        <w:shd w:val="clear" w:color="A6EA52" w:themeColor="accent3" w:themeTint="FE" w:fill="A6EA52"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FADB" w:themeColor="accent3" w:themeTint="34" w:fill="ECFADB"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FADB" w:themeColor="accent3" w:themeTint="34" w:fill="ECFADB"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9CE1CE" w:themeColor="accent4" w:themeTint="9A" w:fill="9CE1CE" w:themeFill="accent4" w:themeFillTint="9A"/>
      </w:tcPr>
    </w:tblStylePr>
    <w:tblStylePr w:type="lastRow">
      <w:rPr>
        <w:rFonts w:ascii="Arial" w:hAnsi="Arial"/>
        <w:color w:val="F2F2F2"/>
        <w:sz w:val="22"/>
      </w:rPr>
      <w:tblPr/>
      <w:tcPr>
        <w:shd w:val="clear" w:color="9CE1CE" w:themeColor="accent4" w:themeTint="9A" w:fill="9CE1CE" w:themeFill="accent4" w:themeFillTint="9A"/>
      </w:tcPr>
    </w:tblStylePr>
    <w:tblStylePr w:type="firstCol">
      <w:rPr>
        <w:rFonts w:ascii="Arial" w:hAnsi="Arial"/>
        <w:color w:val="F2F2F2"/>
        <w:sz w:val="22"/>
      </w:rPr>
      <w:tblPr/>
      <w:tcPr>
        <w:shd w:val="clear" w:color="9CE1CE" w:themeColor="accent4" w:themeTint="9A" w:fill="9CE1CE" w:themeFill="accent4" w:themeFillTint="9A"/>
      </w:tcPr>
    </w:tblStylePr>
    <w:tblStylePr w:type="lastCol">
      <w:rPr>
        <w:rFonts w:ascii="Arial" w:hAnsi="Arial"/>
        <w:color w:val="F2F2F2"/>
        <w:sz w:val="22"/>
      </w:rPr>
      <w:tblPr/>
      <w:tcPr>
        <w:shd w:val="clear" w:color="9CE1CE" w:themeColor="accent4" w:themeTint="9A" w:fill="9CE1CE"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DF5EE" w:themeColor="accent4" w:themeTint="34" w:fill="DDF5EE"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F5EE" w:themeColor="accent4" w:themeTint="34" w:fill="DDF5EE"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8021" w:themeColor="accent5" w:fill="FF8021" w:themeFill="accent5"/>
      </w:tcPr>
    </w:tblStylePr>
    <w:tblStylePr w:type="lastRow">
      <w:rPr>
        <w:rFonts w:ascii="Arial" w:hAnsi="Arial"/>
        <w:color w:val="F2F2F2"/>
        <w:sz w:val="22"/>
      </w:rPr>
      <w:tblPr/>
      <w:tcPr>
        <w:shd w:val="clear" w:color="FF8021" w:themeColor="accent5" w:fill="FF8021" w:themeFill="accent5"/>
      </w:tcPr>
    </w:tblStylePr>
    <w:tblStylePr w:type="firstCol">
      <w:rPr>
        <w:rFonts w:ascii="Arial" w:hAnsi="Arial"/>
        <w:color w:val="F2F2F2"/>
        <w:sz w:val="22"/>
      </w:rPr>
      <w:tblPr/>
      <w:tcPr>
        <w:shd w:val="clear" w:color="FF8021" w:themeColor="accent5" w:fill="FF8021" w:themeFill="accent5"/>
      </w:tcPr>
    </w:tblStylePr>
    <w:tblStylePr w:type="lastCol">
      <w:rPr>
        <w:rFonts w:ascii="Arial" w:hAnsi="Arial"/>
        <w:color w:val="F2F2F2"/>
        <w:sz w:val="22"/>
      </w:rPr>
      <w:tblPr/>
      <w:tcPr>
        <w:shd w:val="clear" w:color="FF8021" w:themeColor="accent5" w:fill="FF8021"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E5D1" w:themeColor="accent5" w:themeTint="34" w:fill="FFE5D1"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E5D1" w:themeColor="accent5" w:themeTint="34" w:fill="FFE5D1"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14124" w:themeColor="accent6" w:fill="F14124" w:themeFill="accent6"/>
      </w:tcPr>
    </w:tblStylePr>
    <w:tblStylePr w:type="lastRow">
      <w:rPr>
        <w:rFonts w:ascii="Arial" w:hAnsi="Arial"/>
        <w:color w:val="F2F2F2"/>
        <w:sz w:val="22"/>
      </w:rPr>
      <w:tblPr/>
      <w:tcPr>
        <w:shd w:val="clear" w:color="F14124" w:themeColor="accent6" w:fill="F14124" w:themeFill="accent6"/>
      </w:tcPr>
    </w:tblStylePr>
    <w:tblStylePr w:type="firstCol">
      <w:rPr>
        <w:rFonts w:ascii="Arial" w:hAnsi="Arial"/>
        <w:color w:val="F2F2F2"/>
        <w:sz w:val="22"/>
      </w:rPr>
      <w:tblPr/>
      <w:tcPr>
        <w:shd w:val="clear" w:color="F14124" w:themeColor="accent6" w:fill="F14124" w:themeFill="accent6"/>
      </w:tcPr>
    </w:tblStylePr>
    <w:tblStylePr w:type="lastCol">
      <w:rPr>
        <w:rFonts w:ascii="Arial" w:hAnsi="Arial"/>
        <w:color w:val="F2F2F2"/>
        <w:sz w:val="22"/>
      </w:rPr>
      <w:tblPr/>
      <w:tcPr>
        <w:shd w:val="clear" w:color="F14124" w:themeColor="accent6" w:fill="F1412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D8D2" w:themeColor="accent6" w:themeTint="34" w:fill="FCD8D2"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D8D2" w:themeColor="accent6" w:themeTint="34" w:fill="FCD8D2"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6387B" w:themeColor="accent1" w:themeShade="95"/>
        <w:left w:val="single" w:sz="4" w:space="0" w:color="26387B" w:themeColor="accent1" w:themeShade="95"/>
        <w:bottom w:val="single" w:sz="4" w:space="0" w:color="26387B" w:themeColor="accent1" w:themeShade="95"/>
        <w:right w:val="single" w:sz="4" w:space="0" w:color="26387B" w:themeColor="accent1" w:themeShade="95"/>
        <w:insideH w:val="single" w:sz="4" w:space="0" w:color="26387B" w:themeColor="accent1" w:themeShade="95"/>
        <w:insideV w:val="single" w:sz="4" w:space="0" w:color="26387B" w:themeColor="accent1" w:themeShade="95"/>
      </w:tblBorders>
    </w:tblPr>
    <w:tblStylePr w:type="firstRow">
      <w:rPr>
        <w:rFonts w:ascii="Arial" w:hAnsi="Arial"/>
        <w:color w:val="F2F2F2"/>
        <w:sz w:val="22"/>
      </w:rPr>
      <w:tblPr/>
      <w:tcPr>
        <w:shd w:val="clear" w:color="5C73CC" w:themeColor="accent1" w:themeTint="EA" w:fill="5C73CC" w:themeFill="accent1" w:themeFillTint="EA"/>
      </w:tcPr>
    </w:tblStylePr>
    <w:tblStylePr w:type="lastRow">
      <w:rPr>
        <w:rFonts w:ascii="Arial" w:hAnsi="Arial"/>
        <w:color w:val="F2F2F2"/>
        <w:sz w:val="22"/>
      </w:rPr>
      <w:tblPr/>
      <w:tcPr>
        <w:shd w:val="clear" w:color="5C73CC" w:themeColor="accent1" w:themeTint="EA" w:fill="5C73CC" w:themeFill="accent1" w:themeFillTint="EA"/>
      </w:tcPr>
    </w:tblStylePr>
    <w:tblStylePr w:type="firstCol">
      <w:rPr>
        <w:rFonts w:ascii="Arial" w:hAnsi="Arial"/>
        <w:color w:val="F2F2F2"/>
        <w:sz w:val="22"/>
      </w:rPr>
      <w:tblPr/>
      <w:tcPr>
        <w:shd w:val="clear" w:color="5C73CC" w:themeColor="accent1" w:themeTint="EA" w:fill="5C73CC" w:themeFill="accent1" w:themeFillTint="EA"/>
      </w:tcPr>
    </w:tblStylePr>
    <w:tblStylePr w:type="lastCol">
      <w:rPr>
        <w:rFonts w:ascii="Arial" w:hAnsi="Arial"/>
        <w:color w:val="F2F2F2"/>
        <w:sz w:val="22"/>
      </w:rPr>
      <w:tblPr/>
      <w:tcPr>
        <w:shd w:val="clear" w:color="5C73CC" w:themeColor="accent1" w:themeTint="EA" w:fill="5C73CC"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CFED" w:themeColor="accent1" w:themeTint="50" w:fill="C7CFED"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CFED" w:themeColor="accent1" w:themeTint="50" w:fill="C7CFED"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0D8AB6" w:themeColor="accent2" w:themeShade="95"/>
        <w:left w:val="single" w:sz="4" w:space="0" w:color="0D8AB6" w:themeColor="accent2" w:themeShade="95"/>
        <w:bottom w:val="single" w:sz="4" w:space="0" w:color="0D8AB6" w:themeColor="accent2" w:themeShade="95"/>
        <w:right w:val="single" w:sz="4" w:space="0" w:color="0D8AB6" w:themeColor="accent2" w:themeShade="95"/>
        <w:insideH w:val="single" w:sz="4" w:space="0" w:color="0D8AB6" w:themeColor="accent2" w:themeShade="95"/>
        <w:insideV w:val="single" w:sz="4" w:space="0" w:color="0D8AB6" w:themeColor="accent2" w:themeShade="95"/>
      </w:tblBorders>
    </w:tblPr>
    <w:tblStylePr w:type="firstRow">
      <w:rPr>
        <w:rFonts w:ascii="Arial" w:hAnsi="Arial"/>
        <w:color w:val="F2F2F2"/>
        <w:sz w:val="22"/>
      </w:rPr>
      <w:tblPr/>
      <w:tcPr>
        <w:shd w:val="clear" w:color="9FE0F8" w:themeColor="accent2" w:themeTint="97" w:fill="9FE0F8" w:themeFill="accent2" w:themeFillTint="97"/>
      </w:tcPr>
    </w:tblStylePr>
    <w:tblStylePr w:type="lastRow">
      <w:rPr>
        <w:rFonts w:ascii="Arial" w:hAnsi="Arial"/>
        <w:color w:val="F2F2F2"/>
        <w:sz w:val="22"/>
      </w:rPr>
      <w:tblPr/>
      <w:tcPr>
        <w:shd w:val="clear" w:color="9FE0F8" w:themeColor="accent2" w:themeTint="97" w:fill="9FE0F8" w:themeFill="accent2" w:themeFillTint="97"/>
      </w:tcPr>
    </w:tblStylePr>
    <w:tblStylePr w:type="firstCol">
      <w:rPr>
        <w:rFonts w:ascii="Arial" w:hAnsi="Arial"/>
        <w:color w:val="F2F2F2"/>
        <w:sz w:val="22"/>
      </w:rPr>
      <w:tblPr/>
      <w:tcPr>
        <w:shd w:val="clear" w:color="9FE0F8" w:themeColor="accent2" w:themeTint="97" w:fill="9FE0F8" w:themeFill="accent2" w:themeFillTint="97"/>
      </w:tcPr>
    </w:tblStylePr>
    <w:tblStylePr w:type="lastCol">
      <w:rPr>
        <w:rFonts w:ascii="Arial" w:hAnsi="Arial"/>
        <w:color w:val="F2F2F2"/>
        <w:sz w:val="22"/>
      </w:rPr>
      <w:tblPr/>
      <w:tcPr>
        <w:shd w:val="clear" w:color="9FE0F8" w:themeColor="accent2" w:themeTint="97" w:fill="9FE0F8"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FF4FC" w:themeColor="accent2" w:themeTint="32" w:fill="DFF4F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FF4FC" w:themeColor="accent2" w:themeTint="32" w:fill="DFF4FC"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4A414" w:themeColor="accent3" w:themeShade="95"/>
        <w:left w:val="single" w:sz="4" w:space="0" w:color="64A414" w:themeColor="accent3" w:themeShade="95"/>
        <w:bottom w:val="single" w:sz="4" w:space="0" w:color="64A414" w:themeColor="accent3" w:themeShade="95"/>
        <w:right w:val="single" w:sz="4" w:space="0" w:color="64A414" w:themeColor="accent3" w:themeShade="95"/>
        <w:insideH w:val="single" w:sz="4" w:space="0" w:color="64A414" w:themeColor="accent3" w:themeShade="95"/>
        <w:insideV w:val="single" w:sz="4" w:space="0" w:color="64A414" w:themeColor="accent3" w:themeShade="95"/>
      </w:tblBorders>
    </w:tblPr>
    <w:tblStylePr w:type="firstRow">
      <w:rPr>
        <w:rFonts w:ascii="Arial" w:hAnsi="Arial"/>
        <w:color w:val="F2F2F2"/>
        <w:sz w:val="22"/>
      </w:rPr>
      <w:tblPr/>
      <w:tcPr>
        <w:shd w:val="clear" w:color="A6EA52" w:themeColor="accent3" w:themeTint="FE" w:fill="A6EA52" w:themeFill="accent3" w:themeFillTint="FE"/>
      </w:tcPr>
    </w:tblStylePr>
    <w:tblStylePr w:type="lastRow">
      <w:rPr>
        <w:rFonts w:ascii="Arial" w:hAnsi="Arial"/>
        <w:color w:val="F2F2F2"/>
        <w:sz w:val="22"/>
      </w:rPr>
      <w:tblPr/>
      <w:tcPr>
        <w:shd w:val="clear" w:color="A6EA52" w:themeColor="accent3" w:themeTint="FE" w:fill="A6EA52" w:themeFill="accent3" w:themeFillTint="FE"/>
      </w:tcPr>
    </w:tblStylePr>
    <w:tblStylePr w:type="firstCol">
      <w:rPr>
        <w:rFonts w:ascii="Arial" w:hAnsi="Arial"/>
        <w:color w:val="F2F2F2"/>
        <w:sz w:val="22"/>
      </w:rPr>
      <w:tblPr/>
      <w:tcPr>
        <w:shd w:val="clear" w:color="A6EA52" w:themeColor="accent3" w:themeTint="FE" w:fill="A6EA52" w:themeFill="accent3" w:themeFillTint="FE"/>
      </w:tcPr>
    </w:tblStylePr>
    <w:tblStylePr w:type="lastCol">
      <w:rPr>
        <w:rFonts w:ascii="Arial" w:hAnsi="Arial"/>
        <w:color w:val="F2F2F2"/>
        <w:sz w:val="22"/>
      </w:rPr>
      <w:tblPr/>
      <w:tcPr>
        <w:shd w:val="clear" w:color="A6EA52" w:themeColor="accent3" w:themeTint="FE" w:fill="A6EA52"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FADB" w:themeColor="accent3" w:themeTint="34" w:fill="ECFADB"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FADB" w:themeColor="accent3" w:themeTint="34" w:fill="ECFADB"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28866C" w:themeColor="accent4" w:themeShade="95"/>
        <w:left w:val="single" w:sz="4" w:space="0" w:color="28866C" w:themeColor="accent4" w:themeShade="95"/>
        <w:bottom w:val="single" w:sz="4" w:space="0" w:color="28866C" w:themeColor="accent4" w:themeShade="95"/>
        <w:right w:val="single" w:sz="4" w:space="0" w:color="28866C" w:themeColor="accent4" w:themeShade="95"/>
        <w:insideH w:val="single" w:sz="4" w:space="0" w:color="28866C" w:themeColor="accent4" w:themeShade="95"/>
        <w:insideV w:val="single" w:sz="4" w:space="0" w:color="28866C" w:themeColor="accent4" w:themeShade="95"/>
      </w:tblBorders>
    </w:tblPr>
    <w:tblStylePr w:type="firstRow">
      <w:rPr>
        <w:rFonts w:ascii="Arial" w:hAnsi="Arial"/>
        <w:color w:val="F2F2F2"/>
        <w:sz w:val="22"/>
      </w:rPr>
      <w:tblPr/>
      <w:tcPr>
        <w:shd w:val="clear" w:color="9CE1CE" w:themeColor="accent4" w:themeTint="9A" w:fill="9CE1CE" w:themeFill="accent4" w:themeFillTint="9A"/>
      </w:tcPr>
    </w:tblStylePr>
    <w:tblStylePr w:type="lastRow">
      <w:rPr>
        <w:rFonts w:ascii="Arial" w:hAnsi="Arial"/>
        <w:color w:val="F2F2F2"/>
        <w:sz w:val="22"/>
      </w:rPr>
      <w:tblPr/>
      <w:tcPr>
        <w:shd w:val="clear" w:color="9CE1CE" w:themeColor="accent4" w:themeTint="9A" w:fill="9CE1CE" w:themeFill="accent4" w:themeFillTint="9A"/>
      </w:tcPr>
    </w:tblStylePr>
    <w:tblStylePr w:type="firstCol">
      <w:rPr>
        <w:rFonts w:ascii="Arial" w:hAnsi="Arial"/>
        <w:color w:val="F2F2F2"/>
        <w:sz w:val="22"/>
      </w:rPr>
      <w:tblPr/>
      <w:tcPr>
        <w:shd w:val="clear" w:color="9CE1CE" w:themeColor="accent4" w:themeTint="9A" w:fill="9CE1CE" w:themeFill="accent4" w:themeFillTint="9A"/>
      </w:tcPr>
    </w:tblStylePr>
    <w:tblStylePr w:type="lastCol">
      <w:rPr>
        <w:rFonts w:ascii="Arial" w:hAnsi="Arial"/>
        <w:color w:val="F2F2F2"/>
        <w:sz w:val="22"/>
      </w:rPr>
      <w:tblPr/>
      <w:tcPr>
        <w:shd w:val="clear" w:color="9CE1CE" w:themeColor="accent4" w:themeTint="9A" w:fill="9CE1CE"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DF5EE" w:themeColor="accent4" w:themeTint="34" w:fill="DDF5EE"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F5EE" w:themeColor="accent4" w:themeTint="34" w:fill="DDF5EE"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A84700" w:themeColor="accent5" w:themeShade="95"/>
        <w:left w:val="single" w:sz="4" w:space="0" w:color="A84700" w:themeColor="accent5" w:themeShade="95"/>
        <w:bottom w:val="single" w:sz="4" w:space="0" w:color="A84700" w:themeColor="accent5" w:themeShade="95"/>
        <w:right w:val="single" w:sz="4" w:space="0" w:color="A84700" w:themeColor="accent5" w:themeShade="95"/>
        <w:insideH w:val="single" w:sz="4" w:space="0" w:color="A84700" w:themeColor="accent5" w:themeShade="95"/>
        <w:insideV w:val="single" w:sz="4" w:space="0" w:color="A84700" w:themeColor="accent5" w:themeShade="95"/>
      </w:tblBorders>
    </w:tblPr>
    <w:tblStylePr w:type="firstRow">
      <w:rPr>
        <w:rFonts w:ascii="Arial" w:hAnsi="Arial"/>
        <w:color w:val="F2F2F2"/>
        <w:sz w:val="22"/>
      </w:rPr>
      <w:tblPr/>
      <w:tcPr>
        <w:shd w:val="clear" w:color="FF8021" w:themeColor="accent5" w:fill="FF8021" w:themeFill="accent5"/>
      </w:tcPr>
    </w:tblStylePr>
    <w:tblStylePr w:type="lastRow">
      <w:rPr>
        <w:rFonts w:ascii="Arial" w:hAnsi="Arial"/>
        <w:color w:val="F2F2F2"/>
        <w:sz w:val="22"/>
      </w:rPr>
      <w:tblPr/>
      <w:tcPr>
        <w:shd w:val="clear" w:color="FF8021" w:themeColor="accent5" w:fill="FF8021" w:themeFill="accent5"/>
      </w:tcPr>
    </w:tblStylePr>
    <w:tblStylePr w:type="firstCol">
      <w:rPr>
        <w:rFonts w:ascii="Arial" w:hAnsi="Arial"/>
        <w:color w:val="F2F2F2"/>
        <w:sz w:val="22"/>
      </w:rPr>
      <w:tblPr/>
      <w:tcPr>
        <w:shd w:val="clear" w:color="FF8021" w:themeColor="accent5" w:fill="FF8021" w:themeFill="accent5"/>
      </w:tcPr>
    </w:tblStylePr>
    <w:tblStylePr w:type="lastCol">
      <w:rPr>
        <w:rFonts w:ascii="Arial" w:hAnsi="Arial"/>
        <w:color w:val="F2F2F2"/>
        <w:sz w:val="22"/>
      </w:rPr>
      <w:tblPr/>
      <w:tcPr>
        <w:shd w:val="clear" w:color="FF8021" w:themeColor="accent5" w:fill="FF8021"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E5D1" w:themeColor="accent5" w:themeTint="34" w:fill="FFE5D1"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E5D1" w:themeColor="accent5" w:themeTint="34" w:fill="FFE5D1"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971D09" w:themeColor="accent6" w:themeShade="95"/>
        <w:left w:val="single" w:sz="4" w:space="0" w:color="971D09" w:themeColor="accent6" w:themeShade="95"/>
        <w:bottom w:val="single" w:sz="4" w:space="0" w:color="971D09" w:themeColor="accent6" w:themeShade="95"/>
        <w:right w:val="single" w:sz="4" w:space="0" w:color="971D09" w:themeColor="accent6" w:themeShade="95"/>
        <w:insideH w:val="single" w:sz="4" w:space="0" w:color="971D09" w:themeColor="accent6" w:themeShade="95"/>
        <w:insideV w:val="single" w:sz="4" w:space="0" w:color="971D09" w:themeColor="accent6" w:themeShade="95"/>
      </w:tblBorders>
    </w:tblPr>
    <w:tblStylePr w:type="firstRow">
      <w:rPr>
        <w:rFonts w:ascii="Arial" w:hAnsi="Arial"/>
        <w:color w:val="F2F2F2"/>
        <w:sz w:val="22"/>
      </w:rPr>
      <w:tblPr/>
      <w:tcPr>
        <w:shd w:val="clear" w:color="F14124" w:themeColor="accent6" w:fill="F14124" w:themeFill="accent6"/>
      </w:tcPr>
    </w:tblStylePr>
    <w:tblStylePr w:type="lastRow">
      <w:rPr>
        <w:rFonts w:ascii="Arial" w:hAnsi="Arial"/>
        <w:color w:val="F2F2F2"/>
        <w:sz w:val="22"/>
      </w:rPr>
      <w:tblPr/>
      <w:tcPr>
        <w:shd w:val="clear" w:color="F14124" w:themeColor="accent6" w:fill="F14124" w:themeFill="accent6"/>
      </w:tcPr>
    </w:tblStylePr>
    <w:tblStylePr w:type="firstCol">
      <w:rPr>
        <w:rFonts w:ascii="Arial" w:hAnsi="Arial"/>
        <w:color w:val="F2F2F2"/>
        <w:sz w:val="22"/>
      </w:rPr>
      <w:tblPr/>
      <w:tcPr>
        <w:shd w:val="clear" w:color="F14124" w:themeColor="accent6" w:fill="F14124" w:themeFill="accent6"/>
      </w:tcPr>
    </w:tblStylePr>
    <w:tblStylePr w:type="lastCol">
      <w:rPr>
        <w:rFonts w:ascii="Arial" w:hAnsi="Arial"/>
        <w:color w:val="F2F2F2"/>
        <w:sz w:val="22"/>
      </w:rPr>
      <w:tblPr/>
      <w:tcPr>
        <w:shd w:val="clear" w:color="F14124" w:themeColor="accent6" w:fill="F1412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D8D2" w:themeColor="accent6" w:themeTint="34" w:fill="FCD8D2"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D8D2" w:themeColor="accent6" w:themeTint="34" w:fill="FCD8D2"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7C1E8" w:themeColor="accent1" w:themeTint="67"/>
        <w:left w:val="single" w:sz="4" w:space="0" w:color="B7C1E8" w:themeColor="accent1" w:themeTint="67"/>
        <w:bottom w:val="single" w:sz="4" w:space="0" w:color="B7C1E8" w:themeColor="accent1" w:themeTint="67"/>
        <w:right w:val="single" w:sz="4" w:space="0" w:color="B7C1E8" w:themeColor="accent1" w:themeTint="67"/>
        <w:insideH w:val="single" w:sz="4" w:space="0" w:color="B7C1E8" w:themeColor="accent1" w:themeTint="67"/>
        <w:insideV w:val="single" w:sz="4" w:space="0" w:color="B7C1E8" w:themeColor="accent1" w:themeTint="67"/>
      </w:tblBorders>
    </w:tblPr>
    <w:tblStylePr w:type="firstRow">
      <w:rPr>
        <w:rFonts w:ascii="Arial" w:hAnsi="Arial"/>
        <w:color w:val="404040"/>
        <w:sz w:val="22"/>
      </w:rPr>
      <w:tblPr/>
      <w:tcPr>
        <w:tcBorders>
          <w:bottom w:val="single" w:sz="12" w:space="0" w:color="4E67C8" w:themeColor="accent1"/>
        </w:tcBorders>
      </w:tcPr>
    </w:tblStylePr>
    <w:tblStylePr w:type="lastRow">
      <w:rPr>
        <w:rFonts w:ascii="Arial" w:hAnsi="Arial"/>
        <w:color w:val="404040"/>
        <w:sz w:val="22"/>
      </w:rPr>
      <w:tblPr/>
      <w:tcPr>
        <w:tcBorders>
          <w:top w:val="single" w:sz="12" w:space="0" w:color="4E67C8"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E67C8" w:themeColor="accent1"/>
        </w:tcBorders>
      </w:tcPr>
    </w:tblStylePr>
    <w:tblStylePr w:type="band1Horz">
      <w:rPr>
        <w:rFonts w:ascii="Arial" w:hAnsi="Arial"/>
        <w:color w:val="404040"/>
        <w:sz w:val="22"/>
      </w:rPr>
      <w:tblPr/>
      <w:tcPr>
        <w:tcBorders>
          <w:top w:val="single" w:sz="4" w:space="0" w:color="B7C1E8" w:themeColor="accent1" w:themeTint="67"/>
          <w:left w:val="single" w:sz="4" w:space="0" w:color="B7C1E8" w:themeColor="accent1" w:themeTint="67"/>
          <w:bottom w:val="single" w:sz="4" w:space="0" w:color="B7C1E8" w:themeColor="accent1" w:themeTint="67"/>
          <w:right w:val="single" w:sz="4" w:space="0" w:color="B7C1E8"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BDEAFA" w:themeColor="accent2" w:themeTint="67"/>
        <w:left w:val="single" w:sz="4" w:space="0" w:color="BDEAFA" w:themeColor="accent2" w:themeTint="67"/>
        <w:bottom w:val="single" w:sz="4" w:space="0" w:color="BDEAFA" w:themeColor="accent2" w:themeTint="67"/>
        <w:right w:val="single" w:sz="4" w:space="0" w:color="BDEAFA" w:themeColor="accent2" w:themeTint="67"/>
        <w:insideH w:val="single" w:sz="4" w:space="0" w:color="BDEAFA" w:themeColor="accent2" w:themeTint="67"/>
        <w:insideV w:val="single" w:sz="4" w:space="0" w:color="BDEAFA" w:themeColor="accent2" w:themeTint="67"/>
      </w:tblBorders>
    </w:tblPr>
    <w:tblStylePr w:type="firstRow">
      <w:rPr>
        <w:rFonts w:ascii="Arial" w:hAnsi="Arial"/>
        <w:color w:val="404040"/>
        <w:sz w:val="22"/>
      </w:rPr>
      <w:tblPr/>
      <w:tcPr>
        <w:tcBorders>
          <w:bottom w:val="single" w:sz="12" w:space="0" w:color="9FE0F8" w:themeColor="accent2" w:themeTint="97"/>
        </w:tcBorders>
      </w:tcPr>
    </w:tblStylePr>
    <w:tblStylePr w:type="lastRow">
      <w:rPr>
        <w:rFonts w:ascii="Arial" w:hAnsi="Arial"/>
        <w:color w:val="404040"/>
        <w:sz w:val="22"/>
      </w:rPr>
      <w:tblPr/>
      <w:tcPr>
        <w:tcBorders>
          <w:top w:val="single" w:sz="12" w:space="0" w:color="9FE0F8"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FE0F8" w:themeColor="accent2" w:themeTint="97"/>
        </w:tcBorders>
      </w:tcPr>
    </w:tblStylePr>
    <w:tblStylePr w:type="band1Horz">
      <w:rPr>
        <w:rFonts w:ascii="Arial" w:hAnsi="Arial"/>
        <w:color w:val="404040"/>
        <w:sz w:val="22"/>
      </w:rPr>
      <w:tblPr/>
      <w:tcPr>
        <w:tcBorders>
          <w:top w:val="single" w:sz="4" w:space="0" w:color="BDEAFA" w:themeColor="accent2" w:themeTint="67"/>
          <w:left w:val="single" w:sz="4" w:space="0" w:color="BDEAFA" w:themeColor="accent2" w:themeTint="67"/>
          <w:bottom w:val="single" w:sz="4" w:space="0" w:color="BDEAFA" w:themeColor="accent2" w:themeTint="67"/>
          <w:right w:val="single" w:sz="4" w:space="0" w:color="BDEAFA"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BF6B8" w:themeColor="accent3" w:themeTint="67"/>
        <w:left w:val="single" w:sz="4" w:space="0" w:color="DBF6B8" w:themeColor="accent3" w:themeTint="67"/>
        <w:bottom w:val="single" w:sz="4" w:space="0" w:color="DBF6B8" w:themeColor="accent3" w:themeTint="67"/>
        <w:right w:val="single" w:sz="4" w:space="0" w:color="DBF6B8" w:themeColor="accent3" w:themeTint="67"/>
        <w:insideH w:val="single" w:sz="4" w:space="0" w:color="DBF6B8" w:themeColor="accent3" w:themeTint="67"/>
        <w:insideV w:val="single" w:sz="4" w:space="0" w:color="DBF6B8" w:themeColor="accent3" w:themeTint="67"/>
      </w:tblBorders>
    </w:tblPr>
    <w:tblStylePr w:type="firstRow">
      <w:rPr>
        <w:rFonts w:ascii="Arial" w:hAnsi="Arial"/>
        <w:color w:val="404040"/>
        <w:sz w:val="22"/>
      </w:rPr>
      <w:tblPr/>
      <w:tcPr>
        <w:tcBorders>
          <w:bottom w:val="single" w:sz="12" w:space="0" w:color="CAF297" w:themeColor="accent3" w:themeTint="98"/>
        </w:tcBorders>
      </w:tcPr>
    </w:tblStylePr>
    <w:tblStylePr w:type="lastRow">
      <w:rPr>
        <w:rFonts w:ascii="Arial" w:hAnsi="Arial"/>
        <w:color w:val="404040"/>
        <w:sz w:val="22"/>
      </w:rPr>
      <w:tblPr/>
      <w:tcPr>
        <w:tcBorders>
          <w:top w:val="single" w:sz="12" w:space="0" w:color="CAF297"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AF297" w:themeColor="accent3" w:themeTint="98"/>
        </w:tcBorders>
      </w:tcPr>
    </w:tblStylePr>
    <w:tblStylePr w:type="band1Horz">
      <w:rPr>
        <w:rFonts w:ascii="Arial" w:hAnsi="Arial"/>
        <w:color w:val="404040"/>
        <w:sz w:val="22"/>
      </w:rPr>
      <w:tblPr/>
      <w:tcPr>
        <w:tcBorders>
          <w:top w:val="single" w:sz="4" w:space="0" w:color="DBF6B8" w:themeColor="accent3" w:themeTint="67"/>
          <w:left w:val="single" w:sz="4" w:space="0" w:color="DBF6B8" w:themeColor="accent3" w:themeTint="67"/>
          <w:bottom w:val="single" w:sz="4" w:space="0" w:color="DBF6B8" w:themeColor="accent3" w:themeTint="67"/>
          <w:right w:val="single" w:sz="4" w:space="0" w:color="DBF6B8"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BDEBDE" w:themeColor="accent4" w:themeTint="67"/>
        <w:left w:val="single" w:sz="4" w:space="0" w:color="BDEBDE" w:themeColor="accent4" w:themeTint="67"/>
        <w:bottom w:val="single" w:sz="4" w:space="0" w:color="BDEBDE" w:themeColor="accent4" w:themeTint="67"/>
        <w:right w:val="single" w:sz="4" w:space="0" w:color="BDEBDE" w:themeColor="accent4" w:themeTint="67"/>
        <w:insideH w:val="single" w:sz="4" w:space="0" w:color="BDEBDE" w:themeColor="accent4" w:themeTint="67"/>
        <w:insideV w:val="single" w:sz="4" w:space="0" w:color="BDEBDE" w:themeColor="accent4" w:themeTint="67"/>
      </w:tblBorders>
    </w:tblPr>
    <w:tblStylePr w:type="firstRow">
      <w:rPr>
        <w:rFonts w:ascii="Arial" w:hAnsi="Arial"/>
        <w:color w:val="404040"/>
        <w:sz w:val="22"/>
      </w:rPr>
      <w:tblPr/>
      <w:tcPr>
        <w:tcBorders>
          <w:bottom w:val="single" w:sz="12" w:space="0" w:color="9CE1CE" w:themeColor="accent4" w:themeTint="9A"/>
        </w:tcBorders>
      </w:tcPr>
    </w:tblStylePr>
    <w:tblStylePr w:type="lastRow">
      <w:rPr>
        <w:rFonts w:ascii="Arial" w:hAnsi="Arial"/>
        <w:color w:val="404040"/>
        <w:sz w:val="22"/>
      </w:rPr>
      <w:tblPr/>
      <w:tcPr>
        <w:tcBorders>
          <w:top w:val="single" w:sz="12" w:space="0" w:color="9CE1CE"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CE1CE" w:themeColor="accent4" w:themeTint="9A"/>
        </w:tcBorders>
      </w:tcPr>
    </w:tblStylePr>
    <w:tblStylePr w:type="band1Horz">
      <w:rPr>
        <w:rFonts w:ascii="Arial" w:hAnsi="Arial"/>
        <w:color w:val="404040"/>
        <w:sz w:val="22"/>
      </w:rPr>
      <w:tblPr/>
      <w:tcPr>
        <w:tcBorders>
          <w:top w:val="single" w:sz="4" w:space="0" w:color="BDEBDE" w:themeColor="accent4" w:themeTint="67"/>
          <w:left w:val="single" w:sz="4" w:space="0" w:color="BDEBDE" w:themeColor="accent4" w:themeTint="67"/>
          <w:bottom w:val="single" w:sz="4" w:space="0" w:color="BDEBDE" w:themeColor="accent4" w:themeTint="67"/>
          <w:right w:val="single" w:sz="4" w:space="0" w:color="BDEBDE"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FFCBA5" w:themeColor="accent5" w:themeTint="67"/>
        <w:left w:val="single" w:sz="4" w:space="0" w:color="FFCBA5" w:themeColor="accent5" w:themeTint="67"/>
        <w:bottom w:val="single" w:sz="4" w:space="0" w:color="FFCBA5" w:themeColor="accent5" w:themeTint="67"/>
        <w:right w:val="single" w:sz="4" w:space="0" w:color="FFCBA5" w:themeColor="accent5" w:themeTint="67"/>
        <w:insideH w:val="single" w:sz="4" w:space="0" w:color="FFCBA5" w:themeColor="accent5" w:themeTint="67"/>
        <w:insideV w:val="single" w:sz="4" w:space="0" w:color="FFCBA5" w:themeColor="accent5" w:themeTint="67"/>
      </w:tblBorders>
    </w:tblPr>
    <w:tblStylePr w:type="firstRow">
      <w:rPr>
        <w:rFonts w:ascii="Arial" w:hAnsi="Arial"/>
        <w:color w:val="404040"/>
        <w:sz w:val="22"/>
      </w:rPr>
      <w:tblPr/>
      <w:tcPr>
        <w:tcBorders>
          <w:bottom w:val="single" w:sz="12" w:space="0" w:color="FFB278" w:themeColor="accent5" w:themeTint="9A"/>
        </w:tcBorders>
      </w:tcPr>
    </w:tblStylePr>
    <w:tblStylePr w:type="lastRow">
      <w:rPr>
        <w:rFonts w:ascii="Arial" w:hAnsi="Arial"/>
        <w:color w:val="404040"/>
        <w:sz w:val="22"/>
      </w:rPr>
      <w:tblPr/>
      <w:tcPr>
        <w:tcBorders>
          <w:top w:val="single" w:sz="12" w:space="0" w:color="FFB278"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B278" w:themeColor="accent5" w:themeTint="9A"/>
        </w:tcBorders>
      </w:tcPr>
    </w:tblStylePr>
    <w:tblStylePr w:type="band1Horz">
      <w:rPr>
        <w:rFonts w:ascii="Arial" w:hAnsi="Arial"/>
        <w:color w:val="404040"/>
        <w:sz w:val="22"/>
      </w:rPr>
      <w:tblPr/>
      <w:tcPr>
        <w:tcBorders>
          <w:top w:val="single" w:sz="4" w:space="0" w:color="FFCBA5" w:themeColor="accent5" w:themeTint="67"/>
          <w:left w:val="single" w:sz="4" w:space="0" w:color="FFCBA5" w:themeColor="accent5" w:themeTint="67"/>
          <w:bottom w:val="single" w:sz="4" w:space="0" w:color="FFCBA5" w:themeColor="accent5" w:themeTint="67"/>
          <w:right w:val="single" w:sz="4" w:space="0" w:color="FFCBA5"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F9B2A6" w:themeColor="accent6" w:themeTint="67"/>
        <w:left w:val="single" w:sz="4" w:space="0" w:color="F9B2A6" w:themeColor="accent6" w:themeTint="67"/>
        <w:bottom w:val="single" w:sz="4" w:space="0" w:color="F9B2A6" w:themeColor="accent6" w:themeTint="67"/>
        <w:right w:val="single" w:sz="4" w:space="0" w:color="F9B2A6" w:themeColor="accent6" w:themeTint="67"/>
        <w:insideH w:val="single" w:sz="4" w:space="0" w:color="F9B2A6" w:themeColor="accent6" w:themeTint="67"/>
        <w:insideV w:val="single" w:sz="4" w:space="0" w:color="F9B2A6" w:themeColor="accent6" w:themeTint="67"/>
      </w:tblBorders>
    </w:tblPr>
    <w:tblStylePr w:type="firstRow">
      <w:rPr>
        <w:rFonts w:ascii="Arial" w:hAnsi="Arial"/>
        <w:color w:val="404040"/>
        <w:sz w:val="22"/>
      </w:rPr>
      <w:tblPr/>
      <w:tcPr>
        <w:tcBorders>
          <w:bottom w:val="single" w:sz="12" w:space="0" w:color="F68D7C" w:themeColor="accent6" w:themeTint="98"/>
        </w:tcBorders>
      </w:tcPr>
    </w:tblStylePr>
    <w:tblStylePr w:type="lastRow">
      <w:rPr>
        <w:rFonts w:ascii="Arial" w:hAnsi="Arial"/>
        <w:color w:val="404040"/>
        <w:sz w:val="22"/>
      </w:rPr>
      <w:tblPr/>
      <w:tcPr>
        <w:tcBorders>
          <w:top w:val="single" w:sz="12" w:space="0" w:color="F68D7C"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68D7C" w:themeColor="accent6" w:themeTint="98"/>
        </w:tcBorders>
      </w:tcPr>
    </w:tblStylePr>
    <w:tblStylePr w:type="band1Horz">
      <w:rPr>
        <w:rFonts w:ascii="Arial" w:hAnsi="Arial"/>
        <w:color w:val="404040"/>
        <w:sz w:val="22"/>
      </w:rPr>
      <w:tblPr/>
      <w:tcPr>
        <w:tcBorders>
          <w:top w:val="single" w:sz="4" w:space="0" w:color="F9B2A6" w:themeColor="accent6" w:themeTint="67"/>
          <w:left w:val="single" w:sz="4" w:space="0" w:color="F9B2A6" w:themeColor="accent6" w:themeTint="67"/>
          <w:bottom w:val="single" w:sz="4" w:space="0" w:color="F9B2A6" w:themeColor="accent6" w:themeTint="67"/>
          <w:right w:val="single" w:sz="4" w:space="0" w:color="F9B2A6" w:themeColor="accent6" w:themeTint="67"/>
        </w:tcBorders>
      </w:tcPr>
    </w:tblStylePr>
  </w:style>
  <w:style w:type="character" w:customStyle="1" w:styleId="Titre1Car">
    <w:name w:val="Titre 1 Car"/>
    <w:basedOn w:val="Policepardfaut"/>
    <w:link w:val="Titre1"/>
    <w:uiPriority w:val="9"/>
    <w:rsid w:val="00BC46E0"/>
    <w:rPr>
      <w:rFonts w:ascii="VAG Rounded Std Thin" w:eastAsia="Arial" w:hAnsi="VAG Rounded Std Thin" w:cs="Arial"/>
      <w:color w:val="0B769D" w:themeColor="accent2" w:themeShade="80"/>
      <w:sz w:val="32"/>
      <w:szCs w:val="40"/>
    </w:rPr>
  </w:style>
  <w:style w:type="character" w:customStyle="1" w:styleId="Heading2Char">
    <w:name w:val="Heading 2 Char"/>
    <w:basedOn w:val="Policepardfaut"/>
    <w:uiPriority w:val="9"/>
    <w:rPr>
      <w:rFonts w:ascii="Arial" w:eastAsia="Arial" w:hAnsi="Arial" w:cs="Arial"/>
      <w:color w:val="31479E" w:themeColor="accent1" w:themeShade="BF"/>
      <w:sz w:val="32"/>
      <w:szCs w:val="32"/>
    </w:rPr>
  </w:style>
  <w:style w:type="character" w:customStyle="1" w:styleId="Heading3Char">
    <w:name w:val="Heading 3 Char"/>
    <w:basedOn w:val="Policepardfaut"/>
    <w:uiPriority w:val="9"/>
    <w:rPr>
      <w:rFonts w:ascii="Arial" w:eastAsia="Arial" w:hAnsi="Arial" w:cs="Arial"/>
      <w:color w:val="31479E" w:themeColor="accent1" w:themeShade="BF"/>
      <w:sz w:val="28"/>
      <w:szCs w:val="28"/>
    </w:rPr>
  </w:style>
  <w:style w:type="character" w:customStyle="1" w:styleId="Heading4Char">
    <w:name w:val="Heading 4 Char"/>
    <w:basedOn w:val="Policepardfaut"/>
    <w:uiPriority w:val="9"/>
    <w:rPr>
      <w:rFonts w:ascii="Arial" w:eastAsia="Arial" w:hAnsi="Arial" w:cs="Arial"/>
      <w:i/>
      <w:iCs/>
      <w:color w:val="31479E" w:themeColor="accent1" w:themeShade="BF"/>
    </w:rPr>
  </w:style>
  <w:style w:type="character" w:customStyle="1" w:styleId="Titre5Car">
    <w:name w:val="Titre 5 Car"/>
    <w:basedOn w:val="Policepardfaut"/>
    <w:link w:val="Titre5"/>
    <w:uiPriority w:val="9"/>
    <w:rPr>
      <w:rFonts w:ascii="Arial" w:eastAsia="Arial" w:hAnsi="Arial" w:cs="Arial"/>
      <w:color w:val="31479E"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paragraph" w:styleId="Titre">
    <w:name w:val="Title"/>
    <w:basedOn w:val="Normal"/>
    <w:next w:val="Normal"/>
    <w:link w:val="TitreCar"/>
    <w:uiPriority w:val="10"/>
    <w:qFormat/>
    <w:pPr>
      <w:spacing w:after="80" w:line="240" w:lineRule="auto"/>
      <w:contextualSpacing/>
    </w:pPr>
    <w:rPr>
      <w:rFonts w:ascii="Arial" w:eastAsia="Arial" w:hAnsi="Arial" w:cs="Arial"/>
      <w:spacing w:val="-10"/>
      <w:sz w:val="56"/>
      <w:szCs w:val="56"/>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paragraph" w:styleId="Paragraphedeliste">
    <w:name w:val="List Paragraph"/>
    <w:basedOn w:val="Normal"/>
    <w:uiPriority w:val="34"/>
    <w:qFormat/>
    <w:pPr>
      <w:ind w:left="720"/>
      <w:contextualSpacing/>
    </w:pPr>
  </w:style>
  <w:style w:type="character" w:styleId="Accentuationintense">
    <w:name w:val="Intense Emphasis"/>
    <w:basedOn w:val="Policepardfaut"/>
    <w:uiPriority w:val="21"/>
    <w:qFormat/>
    <w:rPr>
      <w:i/>
      <w:iCs/>
      <w:color w:val="31479E" w:themeColor="accent1" w:themeShade="BF"/>
    </w:rPr>
  </w:style>
  <w:style w:type="paragraph" w:styleId="Citationintense">
    <w:name w:val="Intense Quote"/>
    <w:basedOn w:val="Normal"/>
    <w:next w:val="Normal"/>
    <w:link w:val="CitationintenseCar"/>
    <w:uiPriority w:val="30"/>
    <w:qFormat/>
    <w:pPr>
      <w:pBdr>
        <w:top w:val="single" w:sz="4" w:space="10" w:color="31479E" w:themeColor="accent1" w:themeShade="BF"/>
        <w:bottom w:val="single" w:sz="4" w:space="10" w:color="31479E" w:themeColor="accent1" w:themeShade="BF"/>
      </w:pBdr>
      <w:spacing w:before="360" w:after="360"/>
      <w:ind w:left="864" w:right="864"/>
      <w:jc w:val="center"/>
    </w:pPr>
    <w:rPr>
      <w:i/>
      <w:iCs/>
      <w:color w:val="31479E" w:themeColor="accent1" w:themeShade="BF"/>
    </w:rPr>
  </w:style>
  <w:style w:type="character" w:customStyle="1" w:styleId="CitationintenseCar">
    <w:name w:val="Citation intense Car"/>
    <w:basedOn w:val="Policepardfaut"/>
    <w:link w:val="Citationintense"/>
    <w:uiPriority w:val="30"/>
    <w:rPr>
      <w:i/>
      <w:iCs/>
      <w:color w:val="31479E" w:themeColor="accent1" w:themeShade="BF"/>
    </w:rPr>
  </w:style>
  <w:style w:type="character" w:styleId="Rfrenceintense">
    <w:name w:val="Intense Reference"/>
    <w:basedOn w:val="Policepardfaut"/>
    <w:uiPriority w:val="32"/>
    <w:qFormat/>
    <w:rPr>
      <w:b/>
      <w:bCs/>
      <w:smallCaps/>
      <w:color w:val="31479E" w:themeColor="accent1" w:themeShade="BF"/>
      <w:spacing w:val="5"/>
    </w:rPr>
  </w:style>
  <w:style w:type="paragraph" w:styleId="Sansinterligne">
    <w:name w:val="No Spacing"/>
    <w:basedOn w:val="Normal"/>
    <w:link w:val="SansinterligneCar"/>
    <w:uiPriority w:val="1"/>
    <w:qFormat/>
    <w:pPr>
      <w:spacing w:after="0" w:line="240" w:lineRule="auto"/>
    </w:p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paragraph" w:styleId="En-tte">
    <w:name w:val="header"/>
    <w:basedOn w:val="Normal"/>
    <w:link w:val="En-tteCar"/>
    <w:uiPriority w:val="99"/>
    <w:unhideWhenUsed/>
    <w:pPr>
      <w:tabs>
        <w:tab w:val="center" w:pos="4844"/>
        <w:tab w:val="right" w:pos="9689"/>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844"/>
        <w:tab w:val="right" w:pos="9689"/>
      </w:tabs>
      <w:spacing w:after="0" w:line="240" w:lineRule="auto"/>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after="200" w:line="240" w:lineRule="auto"/>
    </w:pPr>
    <w:rPr>
      <w:i/>
      <w:iCs/>
      <w:color w:val="212745" w:themeColor="text2"/>
      <w:sz w:val="18"/>
      <w:szCs w:val="18"/>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
    <w:name w:val="Hyperlink"/>
    <w:basedOn w:val="Policepardfaut"/>
    <w:uiPriority w:val="99"/>
    <w:unhideWhenUsed/>
    <w:rPr>
      <w:color w:val="56C7AA" w:themeColor="hyperlink"/>
      <w:u w:val="single"/>
    </w:rPr>
  </w:style>
  <w:style w:type="character" w:styleId="Lienhypertextesuivivisit">
    <w:name w:val="FollowedHyperlink"/>
    <w:basedOn w:val="Policepardfaut"/>
    <w:uiPriority w:val="99"/>
    <w:semiHidden/>
    <w:unhideWhenUsed/>
    <w:rPr>
      <w:color w:val="59A8D1" w:themeColor="followedHyperlink"/>
      <w:u w:val="single"/>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20"/>
    </w:p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paragraph" w:styleId="En-ttedetabledesmatires">
    <w:name w:val="TOC Heading"/>
    <w:uiPriority w:val="39"/>
    <w:unhideWhenUsed/>
    <w:qFormat/>
  </w:style>
  <w:style w:type="paragraph" w:styleId="Tabledesillustrations">
    <w:name w:val="table of figures"/>
    <w:basedOn w:val="Normal"/>
    <w:next w:val="Normal"/>
    <w:uiPriority w:val="99"/>
    <w:unhideWhenUsed/>
    <w:pPr>
      <w:spacing w:after="0"/>
    </w:pPr>
  </w:style>
  <w:style w:type="character" w:customStyle="1" w:styleId="Titre3Car">
    <w:name w:val="Titre 3 Car"/>
    <w:basedOn w:val="Policepardfaut"/>
    <w:link w:val="Titre3"/>
    <w:uiPriority w:val="9"/>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Pr>
      <w:b/>
      <w:bCs/>
    </w:rPr>
  </w:style>
  <w:style w:type="character" w:customStyle="1" w:styleId="Titre2Car">
    <w:name w:val="Titre 2 Car"/>
    <w:basedOn w:val="Policepardfaut"/>
    <w:link w:val="Titre2"/>
    <w:uiPriority w:val="9"/>
    <w:rsid w:val="00BC46E0"/>
    <w:rPr>
      <w:rFonts w:ascii="VAG Rounded Std Thin" w:eastAsiaTheme="majorEastAsia" w:hAnsi="VAG Rounded Std Thin" w:cstheme="majorBidi"/>
      <w:b/>
      <w:color w:val="31479E" w:themeColor="accent1" w:themeShade="BF"/>
      <w:sz w:val="28"/>
      <w:szCs w:val="26"/>
    </w:rPr>
  </w:style>
  <w:style w:type="paragraph" w:customStyle="1" w:styleId="Default">
    <w:name w:val="Default"/>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ahoma" w:hAnsi="Tahoma" w:cs="Tahoma"/>
      <w:color w:val="000000"/>
      <w:sz w:val="24"/>
      <w:szCs w:val="24"/>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character" w:customStyle="1" w:styleId="SansinterligneCar">
    <w:name w:val="Sans interligne Car"/>
    <w:basedOn w:val="Policepardfaut"/>
    <w:link w:val="Sansinterligne"/>
    <w:uiPriority w:val="1"/>
    <w:rsid w:val="00610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627873">
      <w:bodyDiv w:val="1"/>
      <w:marLeft w:val="0"/>
      <w:marRight w:val="0"/>
      <w:marTop w:val="0"/>
      <w:marBottom w:val="0"/>
      <w:divBdr>
        <w:top w:val="none" w:sz="0" w:space="0" w:color="auto"/>
        <w:left w:val="none" w:sz="0" w:space="0" w:color="auto"/>
        <w:bottom w:val="none" w:sz="0" w:space="0" w:color="auto"/>
        <w:right w:val="none" w:sz="0" w:space="0" w:color="auto"/>
      </w:divBdr>
    </w:div>
    <w:div w:id="155512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qualineo.io/post/conseil-vie-sociale-demarche-qualite"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qualineo.io/ressources/guides-pratiques/projet-detablissement-service" TargetMode="External"/><Relationship Id="rId2" Type="http://schemas.openxmlformats.org/officeDocument/2006/relationships/numbering" Target="numbering.xml"/><Relationship Id="rId16" Type="http://schemas.openxmlformats.org/officeDocument/2006/relationships/hyperlink" Target="https://www.legifrance.gouv.fr/affichCodeArticle.do?cidTexte=LEGITEXT000006072665&amp;idArticle=LEGIARTI000006690791&amp;dateTexte=&amp;categorieLien=cid"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france.gouv.fr/affichCodeArticle.do?cidTexte=LEGITEXT000006074069&amp;idArticle=LEGIARTI000006797370&amp;dateTexte=&amp;categorieLien=cid"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FF620-5A2E-41ED-BBF0-C259C7C75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7531</Words>
  <Characters>41424</Characters>
  <Application>Microsoft Office Word</Application>
  <DocSecurity>0</DocSecurity>
  <Lines>345</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Janvier 2026</dc:subject>
  <dc:creator>Grosse Nicolas</dc:creator>
  <cp:keywords/>
  <dc:description/>
  <cp:lastModifiedBy>HOSSELET Valérie</cp:lastModifiedBy>
  <cp:revision>8</cp:revision>
  <dcterms:created xsi:type="dcterms:W3CDTF">2026-02-19T14:16:00Z</dcterms:created>
  <dcterms:modified xsi:type="dcterms:W3CDTF">2026-04-03T10:16:00Z</dcterms:modified>
</cp:coreProperties>
</file>